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4C" w:rsidRPr="00575AD5" w:rsidRDefault="00BF074C" w:rsidP="00BF074C">
      <w:pPr>
        <w:pStyle w:val="a9"/>
        <w:shd w:val="clear" w:color="auto" w:fill="FFFFFF"/>
        <w:spacing w:after="0" w:afterAutospacing="0"/>
        <w:jc w:val="center"/>
        <w:rPr>
          <w:rFonts w:asciiTheme="minorHAnsi" w:hAnsiTheme="minorHAnsi" w:cstheme="majorBidi"/>
          <w:i/>
          <w:iCs/>
          <w:sz w:val="15"/>
          <w:szCs w:val="15"/>
          <w:rtl/>
        </w:rPr>
      </w:pPr>
      <w:bookmarkStart w:id="0" w:name="_GoBack"/>
      <w:bookmarkEnd w:id="0"/>
    </w:p>
    <w:p w:rsidR="00BF074C" w:rsidRPr="00575AD5" w:rsidRDefault="00BF074C" w:rsidP="00BF074C">
      <w:pPr>
        <w:pStyle w:val="a9"/>
        <w:shd w:val="clear" w:color="auto" w:fill="FFFFFF"/>
        <w:spacing w:after="0" w:afterAutospacing="0"/>
        <w:jc w:val="center"/>
        <w:rPr>
          <w:rFonts w:asciiTheme="minorHAnsi" w:hAnsiTheme="minorHAnsi" w:cstheme="majorBidi"/>
          <w:i/>
          <w:iCs/>
          <w:sz w:val="15"/>
          <w:szCs w:val="15"/>
          <w:rtl/>
        </w:rPr>
      </w:pPr>
    </w:p>
    <w:p w:rsidR="00BF074C" w:rsidRPr="00B702B5" w:rsidRDefault="00BF074C" w:rsidP="00BF074C">
      <w:pPr>
        <w:spacing w:after="0"/>
        <w:jc w:val="center"/>
        <w:rPr>
          <w:rFonts w:cstheme="majorBidi"/>
          <w:b/>
          <w:bCs/>
          <w:sz w:val="28"/>
          <w:szCs w:val="28"/>
        </w:rPr>
      </w:pPr>
      <w:r w:rsidRPr="00B702B5">
        <w:rPr>
          <w:rFonts w:cstheme="majorBidi"/>
          <w:b/>
          <w:bCs/>
          <w:sz w:val="28"/>
          <w:szCs w:val="28"/>
        </w:rPr>
        <w:t xml:space="preserve">Seyaj's Monitoring and Protection Center </w:t>
      </w:r>
    </w:p>
    <w:p w:rsidR="00BF074C" w:rsidRPr="00575AD5" w:rsidRDefault="00BF074C" w:rsidP="00BF074C">
      <w:pPr>
        <w:bidi w:val="0"/>
        <w:spacing w:after="0"/>
        <w:rPr>
          <w:rFonts w:cstheme="majorBidi"/>
          <w:sz w:val="28"/>
          <w:szCs w:val="28"/>
        </w:rPr>
      </w:pPr>
      <w:r w:rsidRPr="00B702B5">
        <w:rPr>
          <w:rFonts w:cstheme="majorBidi"/>
          <w:b/>
          <w:bCs/>
          <w:sz w:val="32"/>
          <w:szCs w:val="32"/>
        </w:rPr>
        <w:t>Introduction</w:t>
      </w:r>
      <w:r w:rsidRPr="00575AD5">
        <w:rPr>
          <w:rFonts w:cstheme="majorBidi"/>
          <w:sz w:val="28"/>
          <w:szCs w:val="28"/>
        </w:rPr>
        <w:t xml:space="preserve">: </w:t>
      </w:r>
    </w:p>
    <w:p w:rsidR="00BF074C" w:rsidRDefault="00BF074C" w:rsidP="00BF074C">
      <w:pPr>
        <w:bidi w:val="0"/>
        <w:spacing w:after="0"/>
        <w:rPr>
          <w:rFonts w:cstheme="majorBidi"/>
          <w:sz w:val="28"/>
          <w:szCs w:val="28"/>
        </w:rPr>
      </w:pPr>
      <w:r w:rsidRPr="00575AD5">
        <w:rPr>
          <w:rFonts w:cstheme="majorBidi"/>
          <w:sz w:val="28"/>
          <w:szCs w:val="28"/>
        </w:rPr>
        <w:t xml:space="preserve">Seyaj's Monitoring and Protection Center is the first of its </w:t>
      </w:r>
      <w:proofErr w:type="gramStart"/>
      <w:r w:rsidRPr="00575AD5">
        <w:rPr>
          <w:rFonts w:cstheme="majorBidi"/>
          <w:sz w:val="28"/>
          <w:szCs w:val="28"/>
        </w:rPr>
        <w:t>kind  in</w:t>
      </w:r>
      <w:proofErr w:type="gramEnd"/>
      <w:r w:rsidRPr="00575AD5">
        <w:rPr>
          <w:rFonts w:cstheme="majorBidi"/>
          <w:sz w:val="28"/>
          <w:szCs w:val="28"/>
        </w:rPr>
        <w:t xml:space="preserve"> Yemen which was established in 2008 to monitor violations and crimes committed against children, and provide them with protection and advocacy.</w:t>
      </w:r>
    </w:p>
    <w:p w:rsidR="00BF074C" w:rsidRPr="00575AD5" w:rsidRDefault="00BF074C" w:rsidP="00BF074C">
      <w:pPr>
        <w:bidi w:val="0"/>
        <w:spacing w:after="0"/>
        <w:rPr>
          <w:rFonts w:cstheme="majorBidi"/>
          <w:sz w:val="28"/>
          <w:szCs w:val="28"/>
        </w:rPr>
      </w:pPr>
    </w:p>
    <w:p w:rsidR="00BF074C" w:rsidRDefault="00BF074C" w:rsidP="00BF074C">
      <w:pPr>
        <w:bidi w:val="0"/>
        <w:spacing w:after="0"/>
        <w:rPr>
          <w:rFonts w:cstheme="majorBidi"/>
          <w:sz w:val="28"/>
          <w:szCs w:val="28"/>
        </w:rPr>
      </w:pPr>
      <w:r w:rsidRPr="00575AD5">
        <w:rPr>
          <w:rFonts w:cstheme="majorBidi"/>
          <w:sz w:val="28"/>
          <w:szCs w:val="28"/>
        </w:rPr>
        <w:t xml:space="preserve">Our excellent partnership with UNICEF as well as the fund provided to Seyaj by the EU mission to Yemen-since 2009  made a quantum leap in enhancing the center's ability to  meet the standards of UNICEF in monitoring, documentation, and judicial and media advocacy. </w:t>
      </w:r>
    </w:p>
    <w:p w:rsidR="00BF074C" w:rsidRPr="00575AD5" w:rsidRDefault="00BF074C" w:rsidP="00BF074C">
      <w:pPr>
        <w:bidi w:val="0"/>
        <w:spacing w:after="0"/>
        <w:rPr>
          <w:rFonts w:cstheme="majorBidi"/>
          <w:sz w:val="28"/>
          <w:szCs w:val="28"/>
        </w:rPr>
      </w:pPr>
    </w:p>
    <w:p w:rsidR="00BF074C" w:rsidRPr="00575AD5" w:rsidRDefault="00BF074C" w:rsidP="00BF074C">
      <w:pPr>
        <w:bidi w:val="0"/>
        <w:spacing w:after="0"/>
        <w:rPr>
          <w:rFonts w:cstheme="majorBidi"/>
          <w:sz w:val="28"/>
          <w:szCs w:val="28"/>
        </w:rPr>
      </w:pPr>
      <w:r w:rsidRPr="00575AD5">
        <w:rPr>
          <w:rFonts w:cstheme="majorBidi"/>
          <w:sz w:val="28"/>
          <w:szCs w:val="28"/>
        </w:rPr>
        <w:t>In 2012, the center was developed into a specialized center which includes several sections (Monitoring and documentation, judicial assistance, legal assistance, advocacy, research and studies and information network).</w:t>
      </w:r>
    </w:p>
    <w:p w:rsidR="00BF074C" w:rsidRPr="00575AD5" w:rsidRDefault="00BF074C" w:rsidP="00BF074C">
      <w:pPr>
        <w:spacing w:after="0"/>
        <w:rPr>
          <w:rFonts w:cstheme="majorBidi"/>
          <w:sz w:val="28"/>
          <w:szCs w:val="28"/>
          <w:rtl/>
        </w:rPr>
      </w:pPr>
    </w:p>
    <w:p w:rsidR="00BF074C" w:rsidRPr="00575AD5" w:rsidRDefault="00BF074C" w:rsidP="00BF074C">
      <w:pPr>
        <w:bidi w:val="0"/>
        <w:spacing w:after="0"/>
        <w:rPr>
          <w:rFonts w:cstheme="majorBidi"/>
          <w:sz w:val="28"/>
          <w:szCs w:val="28"/>
          <w:rtl/>
          <w:lang w:bidi="ar-YE"/>
        </w:rPr>
      </w:pPr>
      <w:r w:rsidRPr="00575AD5">
        <w:rPr>
          <w:rFonts w:cstheme="majorBidi"/>
          <w:sz w:val="28"/>
          <w:szCs w:val="28"/>
          <w:lang w:bidi="ar-YE"/>
        </w:rPr>
        <w:t xml:space="preserve">The center </w:t>
      </w:r>
      <w:proofErr w:type="gramStart"/>
      <w:r w:rsidRPr="00575AD5">
        <w:rPr>
          <w:rFonts w:cstheme="majorBidi"/>
          <w:sz w:val="28"/>
          <w:szCs w:val="28"/>
          <w:lang w:bidi="ar-YE"/>
        </w:rPr>
        <w:t>has  well</w:t>
      </w:r>
      <w:proofErr w:type="gramEnd"/>
      <w:r w:rsidRPr="00575AD5">
        <w:rPr>
          <w:rFonts w:cstheme="majorBidi"/>
          <w:sz w:val="28"/>
          <w:szCs w:val="28"/>
          <w:lang w:bidi="ar-YE"/>
        </w:rPr>
        <w:t xml:space="preserve">-qualified a staff and volunteers in our headquarters. Over the past five years, more than 800 persons from all the Yemeni governorates, mostly lawyers, journalists, health workers, teachers, judges, religious and tribal leader, etc. were trained. </w:t>
      </w:r>
    </w:p>
    <w:p w:rsidR="00BF074C" w:rsidRPr="00575AD5" w:rsidRDefault="00BF074C" w:rsidP="00BF074C">
      <w:pPr>
        <w:pStyle w:val="a9"/>
        <w:shd w:val="clear" w:color="auto" w:fill="FFFFFF"/>
        <w:rPr>
          <w:rFonts w:asciiTheme="minorHAnsi" w:hAnsiTheme="minorHAnsi" w:cstheme="majorBidi"/>
          <w:b/>
          <w:bCs/>
          <w:sz w:val="27"/>
          <w:szCs w:val="27"/>
        </w:rPr>
      </w:pPr>
      <w:r w:rsidRPr="00575AD5">
        <w:rPr>
          <w:rFonts w:asciiTheme="minorHAnsi" w:hAnsiTheme="minorHAnsi" w:cstheme="majorBidi"/>
          <w:b/>
          <w:bCs/>
          <w:sz w:val="27"/>
          <w:szCs w:val="27"/>
        </w:rPr>
        <w:t xml:space="preserve">Areas of focus </w:t>
      </w:r>
    </w:p>
    <w:p w:rsidR="00BF074C" w:rsidRPr="00575AD5" w:rsidRDefault="00BF074C" w:rsidP="00BF074C">
      <w:pPr>
        <w:pStyle w:val="a9"/>
        <w:shd w:val="clear" w:color="auto" w:fill="FFFFFF"/>
        <w:rPr>
          <w:rFonts w:asciiTheme="minorHAnsi" w:hAnsiTheme="minorHAnsi" w:cstheme="majorBidi"/>
          <w:sz w:val="27"/>
          <w:szCs w:val="27"/>
        </w:rPr>
      </w:pPr>
      <w:r w:rsidRPr="00575AD5">
        <w:rPr>
          <w:rFonts w:asciiTheme="minorHAnsi" w:hAnsiTheme="minorHAnsi" w:cstheme="majorBidi"/>
          <w:sz w:val="27"/>
          <w:szCs w:val="27"/>
        </w:rPr>
        <w:t xml:space="preserve">Seyaj’s Monitoring and Protection Center operates to monitor and document crimes committed against children on a daily basis across Yemen under a special electronic system which was established and developed by Seyaj and UNICEF. </w:t>
      </w:r>
    </w:p>
    <w:p w:rsidR="00BF074C" w:rsidRPr="00575AD5" w:rsidRDefault="00BF074C" w:rsidP="00BF074C">
      <w:pPr>
        <w:pStyle w:val="a9"/>
        <w:shd w:val="clear" w:color="auto" w:fill="FFFFFF"/>
        <w:rPr>
          <w:rFonts w:asciiTheme="minorHAnsi" w:hAnsiTheme="minorHAnsi" w:cstheme="majorBidi"/>
          <w:sz w:val="27"/>
          <w:szCs w:val="27"/>
          <w:rtl/>
        </w:rPr>
      </w:pPr>
      <w:r w:rsidRPr="00B702B5">
        <w:rPr>
          <w:rFonts w:asciiTheme="minorHAnsi" w:hAnsiTheme="minorHAnsi" w:cstheme="majorBidi"/>
          <w:b/>
          <w:bCs/>
          <w:sz w:val="27"/>
          <w:szCs w:val="27"/>
        </w:rPr>
        <w:t>Preventive protection</w:t>
      </w:r>
      <w:r w:rsidRPr="00575AD5">
        <w:rPr>
          <w:rFonts w:asciiTheme="minorHAnsi" w:hAnsiTheme="minorHAnsi" w:cstheme="majorBidi"/>
          <w:sz w:val="27"/>
          <w:szCs w:val="27"/>
        </w:rPr>
        <w:t xml:space="preserve">: to create an environment which protects children from violence, deprivation, mistreatment, Seyaj’s plan for the period from 2015 to 2020 has focused on preventive protection through contributing in reviewing and developing national legislations and developing abilities of its staff to apply them; enhancement of local and national protection mechanisms; networking and integration with different state, non-state and international authorities. </w:t>
      </w:r>
    </w:p>
    <w:p w:rsidR="00BF074C" w:rsidRPr="00575AD5" w:rsidRDefault="00BF074C" w:rsidP="00BF074C">
      <w:pPr>
        <w:pStyle w:val="a9"/>
        <w:shd w:val="clear" w:color="auto" w:fill="FFFFFF"/>
        <w:rPr>
          <w:rFonts w:asciiTheme="minorHAnsi" w:hAnsiTheme="minorHAnsi" w:cstheme="majorBidi"/>
          <w:sz w:val="27"/>
          <w:szCs w:val="27"/>
          <w:rtl/>
        </w:rPr>
      </w:pPr>
      <w:r w:rsidRPr="00B702B5">
        <w:rPr>
          <w:rFonts w:asciiTheme="minorHAnsi" w:hAnsiTheme="minorHAnsi" w:cstheme="majorBidi"/>
          <w:b/>
          <w:bCs/>
          <w:sz w:val="27"/>
          <w:szCs w:val="27"/>
        </w:rPr>
        <w:lastRenderedPageBreak/>
        <w:t>Subsequent protection</w:t>
      </w:r>
      <w:r w:rsidRPr="00575AD5">
        <w:rPr>
          <w:rFonts w:asciiTheme="minorHAnsi" w:hAnsiTheme="minorHAnsi" w:cstheme="majorBidi"/>
          <w:sz w:val="27"/>
          <w:szCs w:val="27"/>
        </w:rPr>
        <w:t xml:space="preserve">: Seyaj operates to provide subsequent protection and legal consultations. It notifies relevant authorities regarding unaccompanied children, and implement advocacy campaigns according to Seyaj’s protection polices, code of conduct and ethical principles.  </w:t>
      </w:r>
    </w:p>
    <w:p w:rsidR="00BF074C" w:rsidRPr="00575AD5" w:rsidRDefault="00BF074C" w:rsidP="00BF074C">
      <w:pPr>
        <w:pStyle w:val="a9"/>
        <w:shd w:val="clear" w:color="auto" w:fill="FFFFFF"/>
        <w:rPr>
          <w:rFonts w:asciiTheme="minorHAnsi" w:hAnsiTheme="minorHAnsi" w:cstheme="majorBidi"/>
          <w:sz w:val="27"/>
          <w:szCs w:val="27"/>
        </w:rPr>
      </w:pPr>
      <w:proofErr w:type="gramStart"/>
      <w:r w:rsidRPr="00575AD5">
        <w:rPr>
          <w:rFonts w:asciiTheme="minorHAnsi" w:hAnsiTheme="minorHAnsi" w:cstheme="majorBidi"/>
          <w:b/>
          <w:bCs/>
          <w:sz w:val="27"/>
          <w:szCs w:val="27"/>
        </w:rPr>
        <w:t>Implementation and publication of researches, studies</w:t>
      </w:r>
      <w:r w:rsidRPr="00575AD5">
        <w:rPr>
          <w:rFonts w:asciiTheme="minorHAnsi" w:hAnsiTheme="minorHAnsi" w:cstheme="majorBidi"/>
          <w:sz w:val="27"/>
          <w:szCs w:val="27"/>
        </w:rPr>
        <w:t>, questionnaires and specialized reports through the research section in collaboration with a number of universities, research centers, researchers and experts inside and outside Yemen.</w:t>
      </w:r>
      <w:proofErr w:type="gramEnd"/>
      <w:r w:rsidRPr="00575AD5">
        <w:rPr>
          <w:rFonts w:asciiTheme="minorHAnsi" w:hAnsiTheme="minorHAnsi" w:cstheme="majorBidi"/>
          <w:sz w:val="27"/>
          <w:szCs w:val="27"/>
        </w:rPr>
        <w:t xml:space="preserve"> </w:t>
      </w:r>
    </w:p>
    <w:p w:rsidR="00BF074C" w:rsidRPr="00575AD5" w:rsidRDefault="00BF074C" w:rsidP="00BF074C">
      <w:pPr>
        <w:spacing w:after="0"/>
        <w:rPr>
          <w:rFonts w:cstheme="majorBidi"/>
          <w:sz w:val="28"/>
          <w:szCs w:val="28"/>
          <w:rtl/>
        </w:rPr>
      </w:pPr>
    </w:p>
    <w:p w:rsidR="00BF074C" w:rsidRPr="00575AD5" w:rsidRDefault="00BF074C" w:rsidP="00BF074C">
      <w:pPr>
        <w:bidi w:val="0"/>
        <w:spacing w:after="0"/>
        <w:rPr>
          <w:rFonts w:cstheme="majorBidi"/>
          <w:sz w:val="28"/>
          <w:szCs w:val="28"/>
        </w:rPr>
      </w:pPr>
      <w:r w:rsidRPr="00575AD5">
        <w:rPr>
          <w:rFonts w:cstheme="majorBidi"/>
          <w:sz w:val="28"/>
          <w:szCs w:val="28"/>
        </w:rPr>
        <w:t xml:space="preserve">The information system consists </w:t>
      </w:r>
      <w:proofErr w:type="gramStart"/>
      <w:r w:rsidRPr="00575AD5">
        <w:rPr>
          <w:rFonts w:cstheme="majorBidi"/>
          <w:sz w:val="28"/>
          <w:szCs w:val="28"/>
        </w:rPr>
        <w:t>of :</w:t>
      </w:r>
      <w:proofErr w:type="gramEnd"/>
      <w:r w:rsidRPr="00575AD5">
        <w:rPr>
          <w:rFonts w:cstheme="majorBidi"/>
          <w:sz w:val="28"/>
          <w:szCs w:val="28"/>
        </w:rPr>
        <w:t xml:space="preserve"> </w:t>
      </w:r>
    </w:p>
    <w:p w:rsidR="00BF074C" w:rsidRPr="00575AD5" w:rsidRDefault="00BF074C" w:rsidP="00BF074C">
      <w:pPr>
        <w:pStyle w:val="a6"/>
        <w:numPr>
          <w:ilvl w:val="0"/>
          <w:numId w:val="15"/>
        </w:numPr>
        <w:bidi w:val="0"/>
        <w:spacing w:after="0"/>
        <w:rPr>
          <w:rFonts w:cstheme="majorBidi"/>
          <w:b/>
          <w:bCs/>
          <w:sz w:val="28"/>
          <w:szCs w:val="28"/>
          <w:rtl/>
        </w:rPr>
      </w:pPr>
      <w:r w:rsidRPr="00575AD5">
        <w:rPr>
          <w:rFonts w:cstheme="majorBidi"/>
          <w:b/>
          <w:bCs/>
          <w:sz w:val="28"/>
          <w:szCs w:val="28"/>
        </w:rPr>
        <w:t xml:space="preserve">ledger system </w:t>
      </w:r>
    </w:p>
    <w:p w:rsidR="00BF074C" w:rsidRPr="00575AD5" w:rsidRDefault="00BF074C" w:rsidP="00BF074C">
      <w:pPr>
        <w:bidi w:val="0"/>
        <w:spacing w:after="0"/>
        <w:rPr>
          <w:rFonts w:cstheme="majorBidi"/>
          <w:sz w:val="28"/>
          <w:szCs w:val="28"/>
        </w:rPr>
      </w:pPr>
      <w:r w:rsidRPr="00575AD5">
        <w:rPr>
          <w:rFonts w:cstheme="majorBidi"/>
          <w:sz w:val="28"/>
          <w:szCs w:val="28"/>
        </w:rPr>
        <w:t xml:space="preserve">The center uses registers which include all required information to gather and analyze data about violence against children deliberately. </w:t>
      </w:r>
    </w:p>
    <w:p w:rsidR="00BF074C" w:rsidRPr="00575AD5" w:rsidRDefault="00BF074C" w:rsidP="00BF074C">
      <w:pPr>
        <w:bidi w:val="0"/>
        <w:spacing w:after="0"/>
        <w:rPr>
          <w:rFonts w:cstheme="majorBidi"/>
          <w:sz w:val="28"/>
          <w:szCs w:val="28"/>
        </w:rPr>
      </w:pPr>
    </w:p>
    <w:p w:rsidR="00BF074C" w:rsidRPr="00575AD5" w:rsidRDefault="00BF074C" w:rsidP="00BF074C">
      <w:pPr>
        <w:pStyle w:val="a6"/>
        <w:numPr>
          <w:ilvl w:val="0"/>
          <w:numId w:val="15"/>
        </w:numPr>
        <w:bidi w:val="0"/>
        <w:spacing w:after="0"/>
        <w:rPr>
          <w:rFonts w:cstheme="majorBidi"/>
          <w:b/>
          <w:bCs/>
          <w:sz w:val="28"/>
          <w:szCs w:val="28"/>
        </w:rPr>
      </w:pPr>
      <w:r w:rsidRPr="00575AD5">
        <w:rPr>
          <w:rFonts w:cstheme="majorBidi"/>
          <w:b/>
          <w:bCs/>
          <w:sz w:val="28"/>
          <w:szCs w:val="28"/>
        </w:rPr>
        <w:t xml:space="preserve">Automated System: </w:t>
      </w:r>
    </w:p>
    <w:p w:rsidR="00BF074C" w:rsidRPr="00575AD5" w:rsidRDefault="00BF074C" w:rsidP="00BF074C">
      <w:pPr>
        <w:bidi w:val="0"/>
        <w:spacing w:after="0"/>
        <w:rPr>
          <w:rFonts w:cstheme="majorBidi"/>
          <w:sz w:val="28"/>
          <w:szCs w:val="28"/>
          <w:rtl/>
        </w:rPr>
      </w:pPr>
      <w:r w:rsidRPr="00575AD5">
        <w:rPr>
          <w:rFonts w:cstheme="majorBidi"/>
          <w:sz w:val="28"/>
          <w:szCs w:val="28"/>
        </w:rPr>
        <w:t xml:space="preserve">The center uses an automated data system in early of February 2011 in order to store, and archive data, information and documents about violence committed against children, services provided to children, publication of special reports, evaluation of performance and efficiency. Due to the increase of data size, the automated data system was set up in 2013 with the support of MEPI and UNICEF. </w:t>
      </w:r>
    </w:p>
    <w:p w:rsidR="00BF074C" w:rsidRPr="00575AD5" w:rsidRDefault="00BF074C" w:rsidP="00BF074C">
      <w:pPr>
        <w:spacing w:after="0"/>
        <w:rPr>
          <w:rFonts w:cstheme="majorBidi"/>
          <w:sz w:val="28"/>
          <w:szCs w:val="28"/>
          <w:rtl/>
        </w:rPr>
      </w:pPr>
    </w:p>
    <w:p w:rsidR="00BF074C" w:rsidRPr="00575AD5" w:rsidRDefault="00BF074C" w:rsidP="00BF074C">
      <w:pPr>
        <w:bidi w:val="0"/>
        <w:spacing w:after="0"/>
        <w:rPr>
          <w:rFonts w:cstheme="majorBidi"/>
          <w:sz w:val="28"/>
          <w:szCs w:val="28"/>
          <w:rtl/>
        </w:rPr>
      </w:pPr>
      <w:r w:rsidRPr="00575AD5">
        <w:rPr>
          <w:rFonts w:cstheme="majorBidi"/>
          <w:sz w:val="28"/>
          <w:szCs w:val="28"/>
        </w:rPr>
        <w:t xml:space="preserve">Many researchers take advantage of the center’s information and data about violence committed against children in Yemen. Academics, civil society organizations, media outlets and students uses the center's statistics, indicators and specialized reports on various kinds of violence committed against children.   </w:t>
      </w:r>
    </w:p>
    <w:p w:rsidR="00BF074C" w:rsidRPr="00575AD5" w:rsidRDefault="00BF074C" w:rsidP="00BF074C">
      <w:pPr>
        <w:bidi w:val="0"/>
        <w:spacing w:after="0"/>
        <w:rPr>
          <w:rFonts w:cstheme="majorBidi"/>
          <w:sz w:val="28"/>
          <w:szCs w:val="28"/>
        </w:rPr>
      </w:pPr>
    </w:p>
    <w:p w:rsidR="00BF074C" w:rsidRPr="00575AD5" w:rsidRDefault="00BF074C" w:rsidP="00BF074C">
      <w:pPr>
        <w:bidi w:val="0"/>
        <w:spacing w:after="0"/>
        <w:rPr>
          <w:rFonts w:cstheme="majorBidi"/>
          <w:b/>
          <w:bCs/>
          <w:sz w:val="28"/>
          <w:szCs w:val="28"/>
        </w:rPr>
      </w:pPr>
      <w:r>
        <w:rPr>
          <w:rFonts w:cstheme="majorBidi"/>
          <w:b/>
          <w:bCs/>
          <w:sz w:val="28"/>
          <w:szCs w:val="28"/>
        </w:rPr>
        <w:t>The most important s</w:t>
      </w:r>
      <w:r w:rsidRPr="00575AD5">
        <w:rPr>
          <w:rFonts w:cstheme="majorBidi"/>
          <w:b/>
          <w:bCs/>
          <w:sz w:val="28"/>
          <w:szCs w:val="28"/>
        </w:rPr>
        <w:t xml:space="preserve">ervices of the center: </w:t>
      </w:r>
    </w:p>
    <w:p w:rsidR="00BF074C" w:rsidRPr="00575AD5" w:rsidRDefault="00BF074C" w:rsidP="00BF074C">
      <w:pPr>
        <w:bidi w:val="0"/>
        <w:spacing w:after="0"/>
        <w:rPr>
          <w:rFonts w:cstheme="majorBidi"/>
          <w:sz w:val="28"/>
          <w:szCs w:val="28"/>
        </w:rPr>
      </w:pPr>
      <w:r w:rsidRPr="00575AD5">
        <w:rPr>
          <w:rFonts w:cstheme="majorBidi"/>
          <w:sz w:val="28"/>
          <w:szCs w:val="28"/>
        </w:rPr>
        <w:t xml:space="preserve">The center monitors violence against children with the aim of providing services to children and their families through the following: </w:t>
      </w:r>
    </w:p>
    <w:p w:rsidR="00BF074C" w:rsidRPr="00575AD5" w:rsidRDefault="00BF074C" w:rsidP="00BF074C">
      <w:pPr>
        <w:pStyle w:val="a6"/>
        <w:numPr>
          <w:ilvl w:val="0"/>
          <w:numId w:val="11"/>
        </w:numPr>
        <w:bidi w:val="0"/>
        <w:spacing w:after="0"/>
        <w:rPr>
          <w:rFonts w:cstheme="majorBidi"/>
          <w:sz w:val="28"/>
          <w:szCs w:val="28"/>
        </w:rPr>
      </w:pPr>
      <w:r w:rsidRPr="00575AD5">
        <w:rPr>
          <w:rFonts w:cstheme="majorBidi"/>
          <w:sz w:val="28"/>
          <w:szCs w:val="28"/>
        </w:rPr>
        <w:t xml:space="preserve">Monitoring and documenting crimes and violations.  </w:t>
      </w:r>
    </w:p>
    <w:p w:rsidR="00BF074C" w:rsidRPr="00575AD5" w:rsidRDefault="00BF074C" w:rsidP="00BF074C">
      <w:pPr>
        <w:pStyle w:val="a6"/>
        <w:numPr>
          <w:ilvl w:val="0"/>
          <w:numId w:val="11"/>
        </w:numPr>
        <w:bidi w:val="0"/>
        <w:spacing w:after="0"/>
        <w:rPr>
          <w:rFonts w:cstheme="majorBidi"/>
          <w:sz w:val="28"/>
          <w:szCs w:val="28"/>
        </w:rPr>
      </w:pPr>
      <w:r w:rsidRPr="00575AD5">
        <w:rPr>
          <w:rFonts w:cstheme="majorBidi"/>
          <w:sz w:val="28"/>
          <w:szCs w:val="28"/>
        </w:rPr>
        <w:t xml:space="preserve">Providing judicial assistance to child victims and their families. </w:t>
      </w:r>
    </w:p>
    <w:p w:rsidR="00BF074C" w:rsidRPr="00575AD5" w:rsidRDefault="00BF074C" w:rsidP="00BF074C">
      <w:pPr>
        <w:pStyle w:val="a6"/>
        <w:numPr>
          <w:ilvl w:val="0"/>
          <w:numId w:val="11"/>
        </w:numPr>
        <w:bidi w:val="0"/>
        <w:spacing w:after="0"/>
        <w:rPr>
          <w:rFonts w:cstheme="majorBidi"/>
          <w:sz w:val="28"/>
          <w:szCs w:val="28"/>
        </w:rPr>
      </w:pPr>
      <w:r w:rsidRPr="00575AD5">
        <w:rPr>
          <w:rFonts w:cstheme="majorBidi"/>
          <w:sz w:val="28"/>
          <w:szCs w:val="28"/>
        </w:rPr>
        <w:t xml:space="preserve">. Providing advocacy for </w:t>
      </w:r>
      <w:proofErr w:type="gramStart"/>
      <w:r w:rsidRPr="00575AD5">
        <w:rPr>
          <w:rFonts w:cstheme="majorBidi"/>
          <w:sz w:val="28"/>
          <w:szCs w:val="28"/>
        </w:rPr>
        <w:t>child  victims</w:t>
      </w:r>
      <w:proofErr w:type="gramEnd"/>
      <w:r w:rsidRPr="00575AD5">
        <w:rPr>
          <w:rFonts w:cstheme="majorBidi"/>
          <w:sz w:val="28"/>
          <w:szCs w:val="28"/>
        </w:rPr>
        <w:t xml:space="preserve"> and their families to guarantee not losing their rights through contacting state authorities at different levels, national and international organizations and media outlets. </w:t>
      </w:r>
    </w:p>
    <w:p w:rsidR="00BF074C" w:rsidRPr="00575AD5" w:rsidRDefault="00BF074C" w:rsidP="00BF074C">
      <w:pPr>
        <w:pStyle w:val="a6"/>
        <w:numPr>
          <w:ilvl w:val="0"/>
          <w:numId w:val="11"/>
        </w:numPr>
        <w:bidi w:val="0"/>
        <w:spacing w:after="0"/>
        <w:rPr>
          <w:rFonts w:cstheme="majorBidi"/>
          <w:sz w:val="28"/>
          <w:szCs w:val="28"/>
        </w:rPr>
      </w:pPr>
      <w:r w:rsidRPr="00575AD5">
        <w:rPr>
          <w:rFonts w:cstheme="majorBidi"/>
          <w:sz w:val="28"/>
          <w:szCs w:val="28"/>
        </w:rPr>
        <w:lastRenderedPageBreak/>
        <w:t xml:space="preserve"> Preparation and release of annual reports about violation and violence against children. </w:t>
      </w:r>
    </w:p>
    <w:p w:rsidR="00BF074C" w:rsidRPr="00575AD5" w:rsidRDefault="00BF074C" w:rsidP="00BF074C">
      <w:pPr>
        <w:pStyle w:val="a6"/>
        <w:numPr>
          <w:ilvl w:val="0"/>
          <w:numId w:val="11"/>
        </w:numPr>
        <w:bidi w:val="0"/>
        <w:spacing w:after="0"/>
        <w:rPr>
          <w:rFonts w:cstheme="majorBidi"/>
          <w:sz w:val="28"/>
          <w:szCs w:val="28"/>
        </w:rPr>
      </w:pPr>
      <w:r w:rsidRPr="00575AD5">
        <w:rPr>
          <w:rFonts w:cstheme="majorBidi"/>
          <w:sz w:val="28"/>
          <w:szCs w:val="28"/>
        </w:rPr>
        <w:t xml:space="preserve"> </w:t>
      </w:r>
      <w:r>
        <w:rPr>
          <w:rFonts w:cstheme="majorBidi"/>
          <w:sz w:val="28"/>
          <w:szCs w:val="28"/>
        </w:rPr>
        <w:t>Production</w:t>
      </w:r>
      <w:r w:rsidRPr="00575AD5">
        <w:rPr>
          <w:rFonts w:cstheme="majorBidi"/>
          <w:sz w:val="28"/>
          <w:szCs w:val="28"/>
        </w:rPr>
        <w:t xml:space="preserve"> and release of specialized reports on some problems and negative phenomena such as child conditions in armed conflicts, early marriage of girls, female genital mutilation, dropout of education and etc. </w:t>
      </w:r>
    </w:p>
    <w:p w:rsidR="00BF074C" w:rsidRPr="00B702B5" w:rsidRDefault="00BF074C" w:rsidP="00BF074C">
      <w:pPr>
        <w:pStyle w:val="a6"/>
        <w:numPr>
          <w:ilvl w:val="0"/>
          <w:numId w:val="11"/>
        </w:numPr>
        <w:bidi w:val="0"/>
        <w:spacing w:after="0"/>
        <w:rPr>
          <w:rFonts w:cstheme="majorBidi"/>
          <w:sz w:val="28"/>
          <w:szCs w:val="28"/>
        </w:rPr>
      </w:pPr>
      <w:r w:rsidRPr="00B702B5">
        <w:rPr>
          <w:rFonts w:cstheme="majorBidi"/>
          <w:sz w:val="28"/>
          <w:szCs w:val="28"/>
        </w:rPr>
        <w:t xml:space="preserve"> Preparation and release of studies and scientific researches on depriving ch</w:t>
      </w:r>
      <w:r>
        <w:rPr>
          <w:rFonts w:cstheme="majorBidi"/>
          <w:sz w:val="28"/>
          <w:szCs w:val="28"/>
        </w:rPr>
        <w:t>ildren from their basic rights, and r</w:t>
      </w:r>
      <w:r w:rsidRPr="00B702B5">
        <w:rPr>
          <w:rFonts w:cstheme="majorBidi"/>
          <w:sz w:val="28"/>
          <w:szCs w:val="28"/>
        </w:rPr>
        <w:t xml:space="preserve">eferring child victims to shelters and  socio-psychological centers through networking and cooperation with state and non-state institutions which provide services to children. </w:t>
      </w:r>
    </w:p>
    <w:p w:rsidR="00BF074C" w:rsidRPr="00575AD5" w:rsidRDefault="00BF074C" w:rsidP="00BF074C">
      <w:pPr>
        <w:pStyle w:val="a6"/>
        <w:bidi w:val="0"/>
        <w:spacing w:after="0"/>
        <w:rPr>
          <w:rFonts w:cstheme="majorBidi"/>
          <w:sz w:val="28"/>
          <w:szCs w:val="28"/>
        </w:rPr>
      </w:pPr>
    </w:p>
    <w:p w:rsidR="00BF074C" w:rsidRDefault="00BF074C" w:rsidP="00BF074C">
      <w:pPr>
        <w:pStyle w:val="a6"/>
        <w:bidi w:val="0"/>
        <w:spacing w:after="0"/>
        <w:rPr>
          <w:rFonts w:cstheme="majorBidi"/>
          <w:sz w:val="28"/>
          <w:szCs w:val="28"/>
        </w:rPr>
      </w:pPr>
      <w:r w:rsidRPr="00575AD5">
        <w:rPr>
          <w:rFonts w:cstheme="majorBidi"/>
          <w:sz w:val="28"/>
          <w:szCs w:val="28"/>
        </w:rPr>
        <w:t xml:space="preserve">The center also monitor and document grave violations during normal situation and emergencies such as armed conflicts and violence caused by security and political </w:t>
      </w:r>
      <w:proofErr w:type="gramStart"/>
      <w:r w:rsidRPr="00575AD5">
        <w:rPr>
          <w:rFonts w:cstheme="majorBidi"/>
          <w:sz w:val="28"/>
          <w:szCs w:val="28"/>
        </w:rPr>
        <w:t>instability  as</w:t>
      </w:r>
      <w:proofErr w:type="gramEnd"/>
      <w:r w:rsidRPr="00575AD5">
        <w:rPr>
          <w:rFonts w:cstheme="majorBidi"/>
          <w:sz w:val="28"/>
          <w:szCs w:val="28"/>
        </w:rPr>
        <w:t xml:space="preserve"> the following: </w:t>
      </w:r>
    </w:p>
    <w:p w:rsidR="00BF074C" w:rsidRDefault="00BF074C" w:rsidP="00BF074C">
      <w:pPr>
        <w:pStyle w:val="a6"/>
        <w:bidi w:val="0"/>
        <w:spacing w:after="0"/>
        <w:rPr>
          <w:rFonts w:cstheme="majorBidi"/>
          <w:sz w:val="28"/>
          <w:szCs w:val="28"/>
        </w:rPr>
      </w:pPr>
    </w:p>
    <w:p w:rsidR="00BF074C" w:rsidRPr="0002281C" w:rsidRDefault="00BF074C" w:rsidP="00BF074C">
      <w:pPr>
        <w:pStyle w:val="a6"/>
        <w:bidi w:val="0"/>
        <w:spacing w:after="0"/>
        <w:rPr>
          <w:rFonts w:cstheme="majorBidi"/>
          <w:b/>
          <w:bCs/>
          <w:sz w:val="32"/>
          <w:szCs w:val="32"/>
        </w:rPr>
      </w:pPr>
      <w:r w:rsidRPr="0002281C">
        <w:rPr>
          <w:rFonts w:cstheme="majorBidi"/>
          <w:b/>
          <w:bCs/>
          <w:sz w:val="32"/>
          <w:szCs w:val="32"/>
        </w:rPr>
        <w:t xml:space="preserve">First: In normal conditions: </w:t>
      </w:r>
    </w:p>
    <w:p w:rsidR="00BF074C" w:rsidRPr="00575AD5" w:rsidRDefault="00BF074C" w:rsidP="00BF074C">
      <w:pPr>
        <w:bidi w:val="0"/>
        <w:spacing w:after="0"/>
        <w:rPr>
          <w:rFonts w:cstheme="majorBidi"/>
          <w:sz w:val="28"/>
          <w:szCs w:val="28"/>
        </w:rPr>
      </w:pPr>
      <w:r w:rsidRPr="00575AD5">
        <w:rPr>
          <w:rFonts w:cstheme="majorBidi"/>
          <w:sz w:val="28"/>
          <w:szCs w:val="28"/>
        </w:rPr>
        <w:t xml:space="preserve">The following crimes are monitored and documented: </w:t>
      </w:r>
    </w:p>
    <w:p w:rsidR="00BF074C" w:rsidRPr="00575AD5" w:rsidRDefault="00BF074C" w:rsidP="00BF074C">
      <w:pPr>
        <w:pStyle w:val="a6"/>
        <w:numPr>
          <w:ilvl w:val="0"/>
          <w:numId w:val="12"/>
        </w:numPr>
        <w:bidi w:val="0"/>
        <w:spacing w:after="0"/>
        <w:rPr>
          <w:rFonts w:cstheme="majorBidi"/>
          <w:sz w:val="28"/>
          <w:szCs w:val="28"/>
        </w:rPr>
      </w:pPr>
      <w:r w:rsidRPr="00575AD5">
        <w:rPr>
          <w:rFonts w:cstheme="majorBidi"/>
          <w:sz w:val="28"/>
          <w:szCs w:val="28"/>
        </w:rPr>
        <w:t xml:space="preserve">Killing. </w:t>
      </w:r>
    </w:p>
    <w:p w:rsidR="00BF074C" w:rsidRPr="00575AD5" w:rsidRDefault="00BF074C" w:rsidP="00BF074C">
      <w:pPr>
        <w:pStyle w:val="a6"/>
        <w:numPr>
          <w:ilvl w:val="0"/>
          <w:numId w:val="12"/>
        </w:numPr>
        <w:bidi w:val="0"/>
        <w:spacing w:after="0"/>
        <w:rPr>
          <w:rFonts w:cstheme="majorBidi"/>
          <w:sz w:val="28"/>
          <w:szCs w:val="28"/>
          <w:rtl/>
        </w:rPr>
      </w:pPr>
      <w:r w:rsidRPr="00575AD5">
        <w:rPr>
          <w:rFonts w:cstheme="majorBidi"/>
          <w:sz w:val="28"/>
          <w:szCs w:val="28"/>
        </w:rPr>
        <w:t xml:space="preserve">Physical injuries </w:t>
      </w:r>
    </w:p>
    <w:p w:rsidR="00BF074C" w:rsidRPr="00575AD5" w:rsidRDefault="00BF074C" w:rsidP="00BF074C">
      <w:pPr>
        <w:pStyle w:val="a6"/>
        <w:bidi w:val="0"/>
        <w:spacing w:after="0"/>
        <w:rPr>
          <w:rFonts w:cstheme="majorBidi"/>
          <w:sz w:val="28"/>
          <w:szCs w:val="28"/>
        </w:rPr>
      </w:pPr>
      <w:r w:rsidRPr="00575AD5">
        <w:rPr>
          <w:rFonts w:cstheme="majorBidi"/>
          <w:sz w:val="28"/>
          <w:szCs w:val="28"/>
        </w:rPr>
        <w:t>3. Different sorts of violence and sexual exploitation such as rape, harassment, exploitation in pornography and early marriage of girls</w:t>
      </w:r>
    </w:p>
    <w:p w:rsidR="00BF074C" w:rsidRPr="00575AD5" w:rsidRDefault="00BF074C" w:rsidP="00BF074C">
      <w:pPr>
        <w:pStyle w:val="a6"/>
        <w:bidi w:val="0"/>
        <w:spacing w:after="0"/>
        <w:rPr>
          <w:rFonts w:cstheme="majorBidi"/>
          <w:sz w:val="28"/>
          <w:szCs w:val="28"/>
        </w:rPr>
      </w:pPr>
      <w:r w:rsidRPr="00575AD5">
        <w:rPr>
          <w:rFonts w:cstheme="majorBidi"/>
          <w:sz w:val="28"/>
          <w:szCs w:val="28"/>
        </w:rPr>
        <w:t xml:space="preserve">4. </w:t>
      </w:r>
      <w:proofErr w:type="gramStart"/>
      <w:r w:rsidRPr="00575AD5">
        <w:rPr>
          <w:rFonts w:cstheme="majorBidi"/>
          <w:sz w:val="28"/>
          <w:szCs w:val="28"/>
        </w:rPr>
        <w:t>psychological</w:t>
      </w:r>
      <w:proofErr w:type="gramEnd"/>
      <w:r w:rsidRPr="00575AD5">
        <w:rPr>
          <w:rFonts w:cstheme="majorBidi"/>
          <w:sz w:val="28"/>
          <w:szCs w:val="28"/>
        </w:rPr>
        <w:t xml:space="preserve"> and physical torture </w:t>
      </w:r>
    </w:p>
    <w:p w:rsidR="00BF074C" w:rsidRPr="00575AD5" w:rsidRDefault="00BF074C" w:rsidP="00BF074C">
      <w:pPr>
        <w:pStyle w:val="a6"/>
        <w:bidi w:val="0"/>
        <w:spacing w:after="0"/>
        <w:rPr>
          <w:rFonts w:cstheme="majorBidi"/>
          <w:sz w:val="28"/>
          <w:szCs w:val="28"/>
        </w:rPr>
      </w:pPr>
      <w:r w:rsidRPr="00575AD5">
        <w:rPr>
          <w:rFonts w:cstheme="majorBidi"/>
          <w:sz w:val="28"/>
          <w:szCs w:val="28"/>
        </w:rPr>
        <w:t xml:space="preserve">5. Unlawful restriction of liberty or imprisonment </w:t>
      </w:r>
    </w:p>
    <w:p w:rsidR="00BF074C" w:rsidRPr="00575AD5" w:rsidRDefault="00BF074C" w:rsidP="00BF074C">
      <w:pPr>
        <w:pStyle w:val="a6"/>
        <w:bidi w:val="0"/>
        <w:spacing w:after="0"/>
        <w:rPr>
          <w:rFonts w:cstheme="majorBidi"/>
          <w:sz w:val="28"/>
          <w:szCs w:val="28"/>
        </w:rPr>
      </w:pPr>
      <w:r w:rsidRPr="00575AD5">
        <w:rPr>
          <w:rFonts w:cstheme="majorBidi"/>
          <w:sz w:val="28"/>
          <w:szCs w:val="28"/>
        </w:rPr>
        <w:t xml:space="preserve">6. Child trafficking </w:t>
      </w:r>
    </w:p>
    <w:p w:rsidR="00BF074C" w:rsidRPr="00575AD5" w:rsidRDefault="00BF074C" w:rsidP="00BF074C">
      <w:pPr>
        <w:pStyle w:val="a6"/>
        <w:bidi w:val="0"/>
        <w:spacing w:after="0"/>
        <w:rPr>
          <w:rFonts w:cstheme="majorBidi"/>
          <w:sz w:val="28"/>
          <w:szCs w:val="28"/>
        </w:rPr>
      </w:pPr>
      <w:r w:rsidRPr="00575AD5">
        <w:rPr>
          <w:rFonts w:cstheme="majorBidi"/>
          <w:sz w:val="28"/>
          <w:szCs w:val="28"/>
        </w:rPr>
        <w:t xml:space="preserve">7.  Trafficking of human organs </w:t>
      </w:r>
    </w:p>
    <w:p w:rsidR="00BF074C" w:rsidRPr="00575AD5" w:rsidRDefault="00BF074C" w:rsidP="00BF074C">
      <w:pPr>
        <w:pStyle w:val="a6"/>
        <w:bidi w:val="0"/>
        <w:spacing w:after="0"/>
        <w:rPr>
          <w:rFonts w:cstheme="majorBidi"/>
          <w:sz w:val="28"/>
          <w:szCs w:val="28"/>
        </w:rPr>
      </w:pPr>
      <w:r w:rsidRPr="00575AD5">
        <w:rPr>
          <w:rFonts w:cstheme="majorBidi"/>
          <w:sz w:val="28"/>
          <w:szCs w:val="28"/>
        </w:rPr>
        <w:t xml:space="preserve">8. Exploiting children in drug trafficking </w:t>
      </w:r>
    </w:p>
    <w:p w:rsidR="00BF074C" w:rsidRPr="00575AD5" w:rsidRDefault="00BF074C" w:rsidP="00BF074C">
      <w:pPr>
        <w:pStyle w:val="a6"/>
        <w:bidi w:val="0"/>
        <w:spacing w:after="0"/>
        <w:rPr>
          <w:rFonts w:cstheme="majorBidi"/>
          <w:sz w:val="28"/>
          <w:szCs w:val="28"/>
        </w:rPr>
      </w:pPr>
      <w:r w:rsidRPr="00575AD5">
        <w:rPr>
          <w:rFonts w:cstheme="majorBidi"/>
          <w:sz w:val="28"/>
          <w:szCs w:val="28"/>
        </w:rPr>
        <w:t xml:space="preserve">9. Child recruitment and exploitation in armed conflicts </w:t>
      </w:r>
    </w:p>
    <w:p w:rsidR="00BF074C" w:rsidRPr="00575AD5" w:rsidRDefault="00BF074C" w:rsidP="00BF074C">
      <w:pPr>
        <w:pStyle w:val="a6"/>
        <w:bidi w:val="0"/>
        <w:spacing w:after="0"/>
        <w:rPr>
          <w:rFonts w:cstheme="majorBidi"/>
          <w:sz w:val="28"/>
          <w:szCs w:val="28"/>
        </w:rPr>
      </w:pPr>
      <w:r w:rsidRPr="00575AD5">
        <w:rPr>
          <w:rFonts w:cstheme="majorBidi"/>
          <w:sz w:val="28"/>
          <w:szCs w:val="28"/>
        </w:rPr>
        <w:t xml:space="preserve">10. Execution of juveniles </w:t>
      </w:r>
    </w:p>
    <w:p w:rsidR="00BF074C" w:rsidRPr="00575AD5" w:rsidRDefault="00BF074C" w:rsidP="00BF074C">
      <w:pPr>
        <w:pStyle w:val="a6"/>
        <w:bidi w:val="0"/>
        <w:spacing w:after="0"/>
        <w:rPr>
          <w:rFonts w:cstheme="majorBidi"/>
          <w:sz w:val="28"/>
          <w:szCs w:val="28"/>
        </w:rPr>
      </w:pPr>
    </w:p>
    <w:p w:rsidR="00BF074C" w:rsidRPr="00746C90" w:rsidRDefault="00BF074C" w:rsidP="00BF074C">
      <w:pPr>
        <w:pStyle w:val="a6"/>
        <w:bidi w:val="0"/>
        <w:spacing w:after="0"/>
        <w:rPr>
          <w:rFonts w:cstheme="majorBidi"/>
          <w:b/>
          <w:bCs/>
          <w:sz w:val="32"/>
          <w:szCs w:val="32"/>
        </w:rPr>
      </w:pPr>
      <w:r w:rsidRPr="00746C90">
        <w:rPr>
          <w:rFonts w:cstheme="majorBidi"/>
          <w:b/>
          <w:bCs/>
          <w:sz w:val="32"/>
          <w:szCs w:val="32"/>
        </w:rPr>
        <w:t xml:space="preserve">Second: </w:t>
      </w:r>
      <w:r>
        <w:rPr>
          <w:rFonts w:cstheme="majorBidi"/>
          <w:b/>
          <w:bCs/>
          <w:sz w:val="32"/>
          <w:szCs w:val="32"/>
        </w:rPr>
        <w:t>During</w:t>
      </w:r>
      <w:r w:rsidRPr="00746C90">
        <w:rPr>
          <w:rFonts w:cstheme="majorBidi"/>
          <w:b/>
          <w:bCs/>
          <w:sz w:val="32"/>
          <w:szCs w:val="32"/>
        </w:rPr>
        <w:t xml:space="preserve"> emergency </w:t>
      </w:r>
    </w:p>
    <w:p w:rsidR="00BF074C" w:rsidRPr="00575AD5" w:rsidRDefault="00BF074C" w:rsidP="00BF074C">
      <w:pPr>
        <w:pStyle w:val="a6"/>
        <w:bidi w:val="0"/>
        <w:spacing w:after="0"/>
        <w:rPr>
          <w:rFonts w:cstheme="majorBidi"/>
          <w:sz w:val="28"/>
          <w:szCs w:val="28"/>
        </w:rPr>
      </w:pPr>
      <w:r w:rsidRPr="00575AD5">
        <w:rPr>
          <w:rFonts w:cstheme="majorBidi"/>
          <w:sz w:val="28"/>
          <w:szCs w:val="28"/>
        </w:rPr>
        <w:t xml:space="preserve">The center monitors the grave six violations which the UN Security Council’s resolution 1612 of 2005 and resolution 1883 of 2009 provide: </w:t>
      </w:r>
    </w:p>
    <w:p w:rsidR="00BF074C" w:rsidRPr="00575AD5" w:rsidRDefault="00BF074C" w:rsidP="00BF074C">
      <w:pPr>
        <w:pStyle w:val="a6"/>
        <w:numPr>
          <w:ilvl w:val="0"/>
          <w:numId w:val="13"/>
        </w:numPr>
        <w:bidi w:val="0"/>
        <w:spacing w:after="0"/>
        <w:rPr>
          <w:rFonts w:cstheme="majorBidi"/>
          <w:sz w:val="28"/>
          <w:szCs w:val="28"/>
        </w:rPr>
      </w:pPr>
      <w:r w:rsidRPr="00575AD5">
        <w:rPr>
          <w:rFonts w:cstheme="majorBidi"/>
          <w:sz w:val="28"/>
          <w:szCs w:val="28"/>
        </w:rPr>
        <w:t>Killing and maiming of children</w:t>
      </w:r>
    </w:p>
    <w:p w:rsidR="00BF074C" w:rsidRPr="00575AD5" w:rsidRDefault="00BF074C" w:rsidP="00BF074C">
      <w:pPr>
        <w:pStyle w:val="a6"/>
        <w:numPr>
          <w:ilvl w:val="0"/>
          <w:numId w:val="13"/>
        </w:numPr>
        <w:bidi w:val="0"/>
        <w:spacing w:after="0"/>
        <w:rPr>
          <w:rFonts w:cstheme="majorBidi"/>
          <w:sz w:val="28"/>
          <w:szCs w:val="28"/>
        </w:rPr>
      </w:pPr>
      <w:r w:rsidRPr="00575AD5">
        <w:rPr>
          <w:rFonts w:cstheme="majorBidi"/>
          <w:sz w:val="28"/>
          <w:szCs w:val="28"/>
        </w:rPr>
        <w:t>Recruitment or use of children as soldiers</w:t>
      </w:r>
    </w:p>
    <w:p w:rsidR="00BF074C" w:rsidRPr="00575AD5" w:rsidRDefault="00BF074C" w:rsidP="00BF074C">
      <w:pPr>
        <w:pStyle w:val="a6"/>
        <w:numPr>
          <w:ilvl w:val="0"/>
          <w:numId w:val="13"/>
        </w:numPr>
        <w:bidi w:val="0"/>
        <w:spacing w:after="0"/>
        <w:rPr>
          <w:rFonts w:cstheme="majorBidi"/>
          <w:sz w:val="28"/>
          <w:szCs w:val="28"/>
        </w:rPr>
      </w:pPr>
      <w:r w:rsidRPr="00575AD5">
        <w:rPr>
          <w:rFonts w:cstheme="majorBidi"/>
          <w:sz w:val="28"/>
          <w:szCs w:val="28"/>
        </w:rPr>
        <w:lastRenderedPageBreak/>
        <w:t>Sexual violence against children</w:t>
      </w:r>
    </w:p>
    <w:p w:rsidR="00BF074C" w:rsidRPr="00575AD5" w:rsidRDefault="00BF074C" w:rsidP="00BF074C">
      <w:pPr>
        <w:pStyle w:val="a6"/>
        <w:numPr>
          <w:ilvl w:val="0"/>
          <w:numId w:val="13"/>
        </w:numPr>
        <w:bidi w:val="0"/>
        <w:spacing w:after="0"/>
        <w:rPr>
          <w:rFonts w:cstheme="majorBidi"/>
          <w:sz w:val="28"/>
          <w:szCs w:val="28"/>
        </w:rPr>
      </w:pPr>
      <w:r w:rsidRPr="00575AD5">
        <w:rPr>
          <w:rFonts w:cstheme="majorBidi"/>
          <w:sz w:val="28"/>
          <w:szCs w:val="28"/>
        </w:rPr>
        <w:t>Attacks against schools or hospitals</w:t>
      </w:r>
    </w:p>
    <w:p w:rsidR="00BF074C" w:rsidRPr="00575AD5" w:rsidRDefault="00BF074C" w:rsidP="00BF074C">
      <w:pPr>
        <w:pStyle w:val="a6"/>
        <w:numPr>
          <w:ilvl w:val="0"/>
          <w:numId w:val="13"/>
        </w:numPr>
        <w:bidi w:val="0"/>
        <w:spacing w:after="0"/>
        <w:rPr>
          <w:rFonts w:cstheme="majorBidi"/>
          <w:sz w:val="28"/>
          <w:szCs w:val="28"/>
        </w:rPr>
      </w:pPr>
      <w:r w:rsidRPr="00575AD5">
        <w:rPr>
          <w:rFonts w:cstheme="majorBidi"/>
          <w:sz w:val="28"/>
          <w:szCs w:val="28"/>
        </w:rPr>
        <w:t>Denial of humanitarian access for children</w:t>
      </w:r>
    </w:p>
    <w:p w:rsidR="00BF074C" w:rsidRPr="00575AD5" w:rsidRDefault="00BF074C" w:rsidP="00BF074C">
      <w:pPr>
        <w:pStyle w:val="a6"/>
        <w:numPr>
          <w:ilvl w:val="0"/>
          <w:numId w:val="13"/>
        </w:numPr>
        <w:bidi w:val="0"/>
        <w:spacing w:after="0"/>
        <w:rPr>
          <w:rFonts w:cstheme="majorBidi"/>
          <w:sz w:val="28"/>
          <w:szCs w:val="28"/>
          <w:rtl/>
        </w:rPr>
      </w:pPr>
      <w:r w:rsidRPr="00575AD5">
        <w:rPr>
          <w:rFonts w:cstheme="majorBidi"/>
          <w:sz w:val="28"/>
          <w:szCs w:val="28"/>
        </w:rPr>
        <w:t>Abduction of children.</w:t>
      </w:r>
    </w:p>
    <w:p w:rsidR="00BF074C" w:rsidRPr="00575AD5" w:rsidRDefault="00BF074C" w:rsidP="00BF074C">
      <w:pPr>
        <w:spacing w:after="0"/>
        <w:rPr>
          <w:rFonts w:cstheme="majorBidi"/>
          <w:sz w:val="28"/>
          <w:szCs w:val="28"/>
          <w:rtl/>
        </w:rPr>
      </w:pPr>
    </w:p>
    <w:p w:rsidR="00BF074C" w:rsidRPr="00575AD5" w:rsidRDefault="00BF074C" w:rsidP="00BF074C">
      <w:pPr>
        <w:spacing w:after="0"/>
        <w:rPr>
          <w:rFonts w:cstheme="majorBidi"/>
          <w:sz w:val="28"/>
          <w:szCs w:val="28"/>
          <w:rtl/>
        </w:rPr>
      </w:pPr>
    </w:p>
    <w:p w:rsidR="00BF074C" w:rsidRPr="00575AD5" w:rsidRDefault="00BF074C" w:rsidP="00BF074C">
      <w:pPr>
        <w:bidi w:val="0"/>
        <w:spacing w:after="0"/>
        <w:rPr>
          <w:rFonts w:cstheme="majorBidi"/>
          <w:b/>
          <w:bCs/>
          <w:sz w:val="28"/>
          <w:szCs w:val="28"/>
        </w:rPr>
      </w:pPr>
      <w:r w:rsidRPr="00575AD5">
        <w:rPr>
          <w:rFonts w:cstheme="majorBidi"/>
          <w:b/>
          <w:bCs/>
          <w:sz w:val="28"/>
          <w:szCs w:val="28"/>
        </w:rPr>
        <w:t>Beneficiaries of the center’s services</w:t>
      </w:r>
    </w:p>
    <w:p w:rsidR="00BF074C" w:rsidRPr="00575AD5" w:rsidRDefault="00BF074C" w:rsidP="00BF074C">
      <w:pPr>
        <w:bidi w:val="0"/>
        <w:spacing w:after="0"/>
        <w:rPr>
          <w:rFonts w:cstheme="majorBidi"/>
          <w:sz w:val="28"/>
          <w:szCs w:val="28"/>
        </w:rPr>
      </w:pPr>
      <w:r w:rsidRPr="00575AD5">
        <w:rPr>
          <w:rFonts w:cstheme="majorBidi"/>
          <w:sz w:val="28"/>
          <w:szCs w:val="28"/>
        </w:rPr>
        <w:t xml:space="preserve">The center provides psychological and legal, media support and social advocacy for child victims given the following: </w:t>
      </w:r>
    </w:p>
    <w:p w:rsidR="00BF074C" w:rsidRPr="00575AD5" w:rsidRDefault="00BF074C" w:rsidP="00BF074C">
      <w:pPr>
        <w:pStyle w:val="a6"/>
        <w:numPr>
          <w:ilvl w:val="0"/>
          <w:numId w:val="14"/>
        </w:numPr>
        <w:bidi w:val="0"/>
        <w:spacing w:after="0"/>
        <w:rPr>
          <w:rFonts w:cstheme="majorBidi"/>
          <w:sz w:val="28"/>
          <w:szCs w:val="28"/>
        </w:rPr>
      </w:pPr>
      <w:r w:rsidRPr="00575AD5">
        <w:rPr>
          <w:rFonts w:cstheme="majorBidi"/>
          <w:sz w:val="28"/>
          <w:szCs w:val="28"/>
        </w:rPr>
        <w:t xml:space="preserve">The victims should not be older than 18 years </w:t>
      </w:r>
    </w:p>
    <w:p w:rsidR="00BF074C" w:rsidRPr="00575AD5" w:rsidRDefault="00BF074C" w:rsidP="00BF074C">
      <w:pPr>
        <w:pStyle w:val="a6"/>
        <w:numPr>
          <w:ilvl w:val="0"/>
          <w:numId w:val="14"/>
        </w:numPr>
        <w:bidi w:val="0"/>
        <w:spacing w:after="0"/>
        <w:rPr>
          <w:rFonts w:cstheme="majorBidi"/>
          <w:sz w:val="28"/>
          <w:szCs w:val="28"/>
        </w:rPr>
      </w:pPr>
      <w:r w:rsidRPr="00575AD5">
        <w:rPr>
          <w:rFonts w:cstheme="majorBidi"/>
          <w:sz w:val="28"/>
          <w:szCs w:val="28"/>
        </w:rPr>
        <w:t xml:space="preserve">If the crimes are committed by one person or more, or an authority or more: whether the violence is committed directly or indirectly. </w:t>
      </w:r>
    </w:p>
    <w:p w:rsidR="00BF074C" w:rsidRPr="00575AD5" w:rsidRDefault="00BF074C" w:rsidP="00BF074C">
      <w:pPr>
        <w:pStyle w:val="a6"/>
        <w:numPr>
          <w:ilvl w:val="0"/>
          <w:numId w:val="14"/>
        </w:numPr>
        <w:bidi w:val="0"/>
        <w:spacing w:after="0"/>
        <w:rPr>
          <w:rFonts w:cstheme="majorBidi"/>
          <w:sz w:val="28"/>
          <w:szCs w:val="28"/>
        </w:rPr>
      </w:pPr>
      <w:r w:rsidRPr="00575AD5">
        <w:rPr>
          <w:rFonts w:cstheme="majorBidi"/>
          <w:sz w:val="28"/>
          <w:szCs w:val="28"/>
        </w:rPr>
        <w:t xml:space="preserve">If the crime is committed on the Yemeni land: regardless of six, color, nationality, religion or belief of the victim. </w:t>
      </w:r>
    </w:p>
    <w:p w:rsidR="00BF074C" w:rsidRPr="00575AD5" w:rsidRDefault="00BF074C" w:rsidP="00BF074C">
      <w:pPr>
        <w:pStyle w:val="a6"/>
        <w:numPr>
          <w:ilvl w:val="0"/>
          <w:numId w:val="14"/>
        </w:numPr>
        <w:bidi w:val="0"/>
        <w:spacing w:after="0"/>
        <w:rPr>
          <w:rFonts w:cstheme="majorBidi"/>
          <w:sz w:val="28"/>
          <w:szCs w:val="28"/>
        </w:rPr>
      </w:pPr>
      <w:r w:rsidRPr="00575AD5">
        <w:rPr>
          <w:rFonts w:cstheme="majorBidi"/>
          <w:sz w:val="28"/>
          <w:szCs w:val="28"/>
        </w:rPr>
        <w:t xml:space="preserve">If the victim is a Yemen national residing in a foreign country. </w:t>
      </w:r>
    </w:p>
    <w:p w:rsidR="00BF074C" w:rsidRPr="00575AD5" w:rsidRDefault="00BF074C" w:rsidP="00BF074C">
      <w:pPr>
        <w:pStyle w:val="a6"/>
        <w:numPr>
          <w:ilvl w:val="0"/>
          <w:numId w:val="14"/>
        </w:numPr>
        <w:bidi w:val="0"/>
        <w:spacing w:after="0"/>
        <w:rPr>
          <w:rFonts w:cstheme="majorBidi"/>
          <w:sz w:val="28"/>
          <w:szCs w:val="28"/>
        </w:rPr>
      </w:pPr>
      <w:r w:rsidRPr="00575AD5">
        <w:rPr>
          <w:rFonts w:cstheme="majorBidi"/>
          <w:sz w:val="28"/>
          <w:szCs w:val="28"/>
        </w:rPr>
        <w:t>If a guardian of a child victim provides a legal authorization to Seyaj.</w:t>
      </w:r>
    </w:p>
    <w:p w:rsidR="00BF074C" w:rsidRDefault="00BF074C" w:rsidP="00BF074C">
      <w:pPr>
        <w:pStyle w:val="a6"/>
        <w:numPr>
          <w:ilvl w:val="0"/>
          <w:numId w:val="14"/>
        </w:numPr>
        <w:bidi w:val="0"/>
        <w:spacing w:after="0"/>
        <w:rPr>
          <w:rFonts w:cstheme="majorBidi"/>
          <w:sz w:val="28"/>
          <w:szCs w:val="28"/>
        </w:rPr>
      </w:pPr>
      <w:r w:rsidRPr="00575AD5">
        <w:rPr>
          <w:rFonts w:cstheme="majorBidi"/>
          <w:sz w:val="28"/>
          <w:szCs w:val="28"/>
        </w:rPr>
        <w:t xml:space="preserve">Seyaj's officers verify if the victim or his </w:t>
      </w:r>
      <w:proofErr w:type="gramStart"/>
      <w:r w:rsidRPr="00575AD5">
        <w:rPr>
          <w:rFonts w:cstheme="majorBidi"/>
          <w:sz w:val="28"/>
          <w:szCs w:val="28"/>
        </w:rPr>
        <w:t>family are</w:t>
      </w:r>
      <w:proofErr w:type="gramEnd"/>
      <w:r w:rsidRPr="00575AD5">
        <w:rPr>
          <w:rFonts w:cstheme="majorBidi"/>
          <w:sz w:val="28"/>
          <w:szCs w:val="28"/>
        </w:rPr>
        <w:t xml:space="preserve"> in need to support. They apply Seyaj's methods for verification.  </w:t>
      </w:r>
    </w:p>
    <w:p w:rsidR="00BF074C" w:rsidRPr="00575AD5" w:rsidRDefault="00BF074C" w:rsidP="00BF074C">
      <w:pPr>
        <w:pStyle w:val="a6"/>
        <w:bidi w:val="0"/>
        <w:spacing w:after="0"/>
        <w:rPr>
          <w:rFonts w:cstheme="majorBidi"/>
          <w:sz w:val="28"/>
          <w:szCs w:val="28"/>
          <w:rtl/>
        </w:rPr>
      </w:pPr>
    </w:p>
    <w:p w:rsidR="00BF074C" w:rsidRPr="00575AD5" w:rsidRDefault="00BF074C" w:rsidP="00BF074C">
      <w:pPr>
        <w:tabs>
          <w:tab w:val="center" w:pos="4873"/>
        </w:tabs>
        <w:bidi w:val="0"/>
        <w:spacing w:after="0"/>
        <w:rPr>
          <w:rFonts w:cstheme="majorBidi"/>
          <w:b/>
          <w:bCs/>
          <w:sz w:val="28"/>
          <w:szCs w:val="28"/>
        </w:rPr>
      </w:pPr>
      <w:r w:rsidRPr="00575AD5">
        <w:rPr>
          <w:rFonts w:cstheme="majorBidi"/>
          <w:b/>
          <w:bCs/>
          <w:sz w:val="28"/>
          <w:szCs w:val="28"/>
        </w:rPr>
        <w:t xml:space="preserve">Successes achieved by the center: </w:t>
      </w:r>
      <w:r w:rsidRPr="00575AD5">
        <w:rPr>
          <w:rFonts w:cstheme="majorBidi"/>
          <w:b/>
          <w:bCs/>
          <w:sz w:val="28"/>
          <w:szCs w:val="28"/>
        </w:rPr>
        <w:tab/>
      </w:r>
    </w:p>
    <w:p w:rsidR="00BF074C" w:rsidRPr="00575AD5" w:rsidRDefault="00BF074C" w:rsidP="00BF074C">
      <w:pPr>
        <w:tabs>
          <w:tab w:val="center" w:pos="4873"/>
        </w:tabs>
        <w:bidi w:val="0"/>
        <w:spacing w:after="0"/>
        <w:rPr>
          <w:rFonts w:cstheme="majorBidi"/>
          <w:sz w:val="28"/>
          <w:szCs w:val="28"/>
        </w:rPr>
      </w:pPr>
      <w:r w:rsidRPr="00575AD5">
        <w:rPr>
          <w:rFonts w:cstheme="majorBidi"/>
          <w:sz w:val="28"/>
          <w:szCs w:val="28"/>
        </w:rPr>
        <w:t>Seyaj's Monitoring and Protection Center managed to achieve unique successes in protecting and advocating child rights. It directly contributed in highlighting violations committed against children locally and internationally. Here are some of those cases which Seyaj shed light on them.</w:t>
      </w:r>
    </w:p>
    <w:p w:rsidR="00BF074C" w:rsidRPr="00575AD5" w:rsidRDefault="00BF074C" w:rsidP="00BF074C">
      <w:pPr>
        <w:pStyle w:val="a6"/>
        <w:numPr>
          <w:ilvl w:val="0"/>
          <w:numId w:val="10"/>
        </w:numPr>
        <w:bidi w:val="0"/>
        <w:spacing w:after="0"/>
        <w:rPr>
          <w:rFonts w:cstheme="majorBidi"/>
          <w:sz w:val="28"/>
          <w:szCs w:val="28"/>
        </w:rPr>
      </w:pPr>
      <w:r w:rsidRPr="00575AD5">
        <w:rPr>
          <w:rFonts w:cstheme="majorBidi"/>
          <w:sz w:val="28"/>
          <w:szCs w:val="28"/>
        </w:rPr>
        <w:t xml:space="preserve">Since 2099, Seyaj has become a major organization in providing information and advocating child rights with UNICEF and a number of national and international organizations. Reports of Seyaj's monitoring center have become an essential reference for the United Nations, particularly the information regarding armed disputes, as the UN Secretary-General mentioned on his 2009 report. </w:t>
      </w:r>
    </w:p>
    <w:p w:rsidR="00BF074C" w:rsidRPr="00575AD5" w:rsidRDefault="00BF074C" w:rsidP="00BF074C">
      <w:pPr>
        <w:pStyle w:val="a6"/>
        <w:numPr>
          <w:ilvl w:val="0"/>
          <w:numId w:val="10"/>
        </w:numPr>
        <w:bidi w:val="0"/>
        <w:spacing w:after="0"/>
        <w:rPr>
          <w:rFonts w:cstheme="majorBidi"/>
          <w:sz w:val="28"/>
          <w:szCs w:val="28"/>
        </w:rPr>
      </w:pPr>
      <w:r w:rsidRPr="00575AD5">
        <w:rPr>
          <w:rFonts w:cstheme="majorBidi"/>
          <w:sz w:val="28"/>
          <w:szCs w:val="28"/>
        </w:rPr>
        <w:t xml:space="preserve">Exploiting children in trafficking human organs: this was first revealed by Seyaj in 2009. </w:t>
      </w:r>
    </w:p>
    <w:p w:rsidR="00BF074C" w:rsidRPr="00575AD5" w:rsidRDefault="00BF074C" w:rsidP="00BF074C">
      <w:pPr>
        <w:pStyle w:val="a6"/>
        <w:numPr>
          <w:ilvl w:val="0"/>
          <w:numId w:val="10"/>
        </w:numPr>
        <w:bidi w:val="0"/>
        <w:spacing w:after="0"/>
        <w:rPr>
          <w:rFonts w:cstheme="majorBidi"/>
          <w:sz w:val="28"/>
          <w:szCs w:val="28"/>
        </w:rPr>
      </w:pPr>
      <w:r w:rsidRPr="00575AD5">
        <w:rPr>
          <w:rFonts w:cstheme="majorBidi"/>
          <w:sz w:val="28"/>
          <w:szCs w:val="28"/>
        </w:rPr>
        <w:lastRenderedPageBreak/>
        <w:t xml:space="preserve">Yemen's acknowledge of recruiting children and using them in wars and armed disputes: President </w:t>
      </w:r>
      <w:proofErr w:type="spellStart"/>
      <w:r w:rsidRPr="00575AD5">
        <w:rPr>
          <w:rFonts w:cstheme="majorBidi"/>
          <w:sz w:val="28"/>
          <w:szCs w:val="28"/>
        </w:rPr>
        <w:t>Abdo</w:t>
      </w:r>
      <w:proofErr w:type="spellEnd"/>
      <w:r w:rsidRPr="00575AD5">
        <w:rPr>
          <w:rFonts w:cstheme="majorBidi"/>
          <w:sz w:val="28"/>
          <w:szCs w:val="28"/>
        </w:rPr>
        <w:t xml:space="preserve"> </w:t>
      </w:r>
      <w:proofErr w:type="spellStart"/>
      <w:r w:rsidRPr="00575AD5">
        <w:rPr>
          <w:rFonts w:cstheme="majorBidi"/>
          <w:sz w:val="28"/>
          <w:szCs w:val="28"/>
        </w:rPr>
        <w:t>Rabu</w:t>
      </w:r>
      <w:proofErr w:type="spellEnd"/>
      <w:r w:rsidRPr="00575AD5">
        <w:rPr>
          <w:rFonts w:cstheme="majorBidi"/>
          <w:sz w:val="28"/>
          <w:szCs w:val="28"/>
        </w:rPr>
        <w:t xml:space="preserve"> Mansour Hadi issued on November 27, 2012 a decree of banning recruitment of children as soldiers, and demobilization of all child soldiers. The commander of the First Armored </w:t>
      </w:r>
      <w:proofErr w:type="gramStart"/>
      <w:r w:rsidRPr="00575AD5">
        <w:rPr>
          <w:rFonts w:cstheme="majorBidi"/>
          <w:sz w:val="28"/>
          <w:szCs w:val="28"/>
        </w:rPr>
        <w:t>Division  Ali</w:t>
      </w:r>
      <w:proofErr w:type="gramEnd"/>
      <w:r w:rsidRPr="00575AD5">
        <w:rPr>
          <w:rFonts w:cstheme="majorBidi"/>
          <w:sz w:val="28"/>
          <w:szCs w:val="28"/>
        </w:rPr>
        <w:t xml:space="preserve"> </w:t>
      </w:r>
      <w:proofErr w:type="spellStart"/>
      <w:r w:rsidRPr="00575AD5">
        <w:rPr>
          <w:rFonts w:cstheme="majorBidi"/>
          <w:sz w:val="28"/>
          <w:szCs w:val="28"/>
        </w:rPr>
        <w:t>Mohsin</w:t>
      </w:r>
      <w:proofErr w:type="spellEnd"/>
      <w:r w:rsidRPr="00575AD5">
        <w:rPr>
          <w:rFonts w:cstheme="majorBidi"/>
          <w:sz w:val="28"/>
          <w:szCs w:val="28"/>
        </w:rPr>
        <w:t xml:space="preserve"> al-</w:t>
      </w:r>
      <w:proofErr w:type="spellStart"/>
      <w:r w:rsidRPr="00575AD5">
        <w:rPr>
          <w:rFonts w:cstheme="majorBidi"/>
          <w:sz w:val="28"/>
          <w:szCs w:val="28"/>
        </w:rPr>
        <w:t>Ahmar</w:t>
      </w:r>
      <w:proofErr w:type="spellEnd"/>
      <w:r w:rsidRPr="00575AD5">
        <w:rPr>
          <w:rFonts w:cstheme="majorBidi"/>
          <w:sz w:val="28"/>
          <w:szCs w:val="28"/>
        </w:rPr>
        <w:t xml:space="preserve"> also issued a decree of demobilizing 100 soldiers, and expressed his readiness to demobilize all those who were underage. He also agreed to carry out visits to army camps for raising awareness.  The Yemeni government also signed in late 2012 on the Paris Principles. This came after Seyaj carried out campaigns against recruitment children as soldiers. These campaigns were funded by the German Embassy to Yemen. </w:t>
      </w:r>
    </w:p>
    <w:p w:rsidR="00BF074C" w:rsidRPr="00575AD5" w:rsidRDefault="00BF074C" w:rsidP="00BF074C">
      <w:pPr>
        <w:pStyle w:val="a6"/>
        <w:numPr>
          <w:ilvl w:val="0"/>
          <w:numId w:val="10"/>
        </w:numPr>
        <w:bidi w:val="0"/>
        <w:spacing w:after="0"/>
        <w:rPr>
          <w:rFonts w:cstheme="majorBidi"/>
          <w:sz w:val="28"/>
          <w:szCs w:val="28"/>
        </w:rPr>
      </w:pPr>
      <w:r w:rsidRPr="00575AD5">
        <w:rPr>
          <w:rFonts w:cstheme="majorBidi"/>
          <w:sz w:val="28"/>
          <w:szCs w:val="28"/>
        </w:rPr>
        <w:t xml:space="preserve">Early marriage of girls: Dozens of early marriage of girls </w:t>
      </w:r>
      <w:proofErr w:type="gramStart"/>
      <w:r w:rsidRPr="00575AD5">
        <w:rPr>
          <w:rFonts w:cstheme="majorBidi"/>
          <w:sz w:val="28"/>
          <w:szCs w:val="28"/>
        </w:rPr>
        <w:t>cases  (</w:t>
      </w:r>
      <w:proofErr w:type="spellStart"/>
      <w:proofErr w:type="gramEnd"/>
      <w:r w:rsidRPr="00575AD5">
        <w:rPr>
          <w:rFonts w:cstheme="majorBidi"/>
          <w:sz w:val="28"/>
          <w:szCs w:val="28"/>
        </w:rPr>
        <w:t>Nojood</w:t>
      </w:r>
      <w:proofErr w:type="spellEnd"/>
      <w:r w:rsidRPr="00575AD5">
        <w:rPr>
          <w:rFonts w:cstheme="majorBidi"/>
          <w:sz w:val="28"/>
          <w:szCs w:val="28"/>
        </w:rPr>
        <w:t xml:space="preserve"> al-</w:t>
      </w:r>
      <w:proofErr w:type="spellStart"/>
      <w:r w:rsidRPr="00575AD5">
        <w:rPr>
          <w:rFonts w:cstheme="majorBidi"/>
          <w:sz w:val="28"/>
          <w:szCs w:val="28"/>
        </w:rPr>
        <w:t>Ahdal</w:t>
      </w:r>
      <w:proofErr w:type="spellEnd"/>
      <w:r w:rsidRPr="00575AD5">
        <w:rPr>
          <w:rFonts w:cstheme="majorBidi"/>
          <w:sz w:val="28"/>
          <w:szCs w:val="28"/>
        </w:rPr>
        <w:t xml:space="preserve"> , </w:t>
      </w:r>
      <w:proofErr w:type="spellStart"/>
      <w:r w:rsidRPr="00575AD5">
        <w:rPr>
          <w:rFonts w:cstheme="majorBidi"/>
          <w:sz w:val="28"/>
          <w:szCs w:val="28"/>
        </w:rPr>
        <w:t>Ruhmanah</w:t>
      </w:r>
      <w:proofErr w:type="spellEnd"/>
      <w:r w:rsidRPr="00575AD5">
        <w:rPr>
          <w:rFonts w:cstheme="majorBidi"/>
          <w:sz w:val="28"/>
          <w:szCs w:val="28"/>
        </w:rPr>
        <w:t xml:space="preserve"> al-</w:t>
      </w:r>
      <w:proofErr w:type="spellStart"/>
      <w:r w:rsidRPr="00575AD5">
        <w:rPr>
          <w:rFonts w:cstheme="majorBidi"/>
          <w:sz w:val="28"/>
          <w:szCs w:val="28"/>
        </w:rPr>
        <w:t>Shaif</w:t>
      </w:r>
      <w:proofErr w:type="spellEnd"/>
      <w:r w:rsidRPr="00575AD5">
        <w:rPr>
          <w:rFonts w:cstheme="majorBidi"/>
          <w:sz w:val="28"/>
          <w:szCs w:val="28"/>
        </w:rPr>
        <w:t xml:space="preserve">, </w:t>
      </w:r>
      <w:proofErr w:type="spellStart"/>
      <w:r w:rsidRPr="00575AD5">
        <w:rPr>
          <w:rFonts w:cstheme="majorBidi"/>
          <w:sz w:val="28"/>
          <w:szCs w:val="28"/>
        </w:rPr>
        <w:t>Aishah</w:t>
      </w:r>
      <w:proofErr w:type="spellEnd"/>
      <w:r w:rsidRPr="00575AD5">
        <w:rPr>
          <w:rFonts w:cstheme="majorBidi"/>
          <w:sz w:val="28"/>
          <w:szCs w:val="28"/>
        </w:rPr>
        <w:t xml:space="preserve"> </w:t>
      </w:r>
      <w:proofErr w:type="spellStart"/>
      <w:r w:rsidRPr="00575AD5">
        <w:rPr>
          <w:rFonts w:cstheme="majorBidi"/>
          <w:sz w:val="28"/>
          <w:szCs w:val="28"/>
        </w:rPr>
        <w:t>Moqrbash</w:t>
      </w:r>
      <w:proofErr w:type="spellEnd"/>
      <w:r w:rsidRPr="00575AD5">
        <w:rPr>
          <w:rFonts w:cstheme="majorBidi"/>
          <w:sz w:val="28"/>
          <w:szCs w:val="28"/>
        </w:rPr>
        <w:t xml:space="preserve"> and others) were stopped as Seyaj intervened.</w:t>
      </w:r>
    </w:p>
    <w:p w:rsidR="00BF074C" w:rsidRPr="00575AD5" w:rsidRDefault="00BF074C" w:rsidP="00BF074C">
      <w:pPr>
        <w:pStyle w:val="a6"/>
        <w:numPr>
          <w:ilvl w:val="0"/>
          <w:numId w:val="10"/>
        </w:numPr>
        <w:bidi w:val="0"/>
        <w:spacing w:after="0"/>
        <w:rPr>
          <w:rFonts w:cstheme="majorBidi"/>
          <w:sz w:val="28"/>
          <w:szCs w:val="28"/>
        </w:rPr>
      </w:pPr>
      <w:r w:rsidRPr="00575AD5">
        <w:rPr>
          <w:rFonts w:cstheme="majorBidi"/>
          <w:sz w:val="28"/>
          <w:szCs w:val="28"/>
        </w:rPr>
        <w:t xml:space="preserve">Execution of juveniles: Seyaj highlighted this problem and could stop the execution of a number of juveniles before days, and sometimes before hours of executing them. Mohammed </w:t>
      </w:r>
      <w:proofErr w:type="spellStart"/>
      <w:r w:rsidRPr="00575AD5">
        <w:rPr>
          <w:rFonts w:cstheme="majorBidi"/>
          <w:sz w:val="28"/>
          <w:szCs w:val="28"/>
        </w:rPr>
        <w:t>Samoom</w:t>
      </w:r>
      <w:proofErr w:type="spellEnd"/>
      <w:r w:rsidRPr="00575AD5">
        <w:rPr>
          <w:rFonts w:cstheme="majorBidi"/>
          <w:sz w:val="28"/>
          <w:szCs w:val="28"/>
        </w:rPr>
        <w:t xml:space="preserve"> and </w:t>
      </w:r>
      <w:proofErr w:type="spellStart"/>
      <w:r w:rsidRPr="00575AD5">
        <w:rPr>
          <w:rFonts w:cstheme="majorBidi"/>
          <w:sz w:val="28"/>
          <w:szCs w:val="28"/>
        </w:rPr>
        <w:t>Walid</w:t>
      </w:r>
      <w:proofErr w:type="spellEnd"/>
      <w:r w:rsidRPr="00575AD5">
        <w:rPr>
          <w:rFonts w:cstheme="majorBidi"/>
          <w:sz w:val="28"/>
          <w:szCs w:val="28"/>
        </w:rPr>
        <w:t xml:space="preserve"> </w:t>
      </w:r>
      <w:proofErr w:type="spellStart"/>
      <w:r w:rsidRPr="00575AD5">
        <w:rPr>
          <w:rFonts w:cstheme="majorBidi"/>
          <w:sz w:val="28"/>
          <w:szCs w:val="28"/>
        </w:rPr>
        <w:t>Haikel</w:t>
      </w:r>
      <w:proofErr w:type="spellEnd"/>
      <w:r w:rsidRPr="00575AD5">
        <w:rPr>
          <w:rFonts w:cstheme="majorBidi"/>
          <w:sz w:val="28"/>
          <w:szCs w:val="28"/>
        </w:rPr>
        <w:t xml:space="preserve"> were examples of those children who their execution were stopped. Seyaj has lately offered the Justice Ministry and the Supreme Judicial Council a list including 50 names of children who would be executed. </w:t>
      </w:r>
    </w:p>
    <w:p w:rsidR="00BF074C" w:rsidRPr="00575AD5" w:rsidRDefault="00BF074C" w:rsidP="00BF074C">
      <w:pPr>
        <w:pStyle w:val="a6"/>
        <w:bidi w:val="0"/>
        <w:spacing w:after="0"/>
        <w:rPr>
          <w:rFonts w:cstheme="majorBidi"/>
          <w:sz w:val="28"/>
          <w:szCs w:val="28"/>
        </w:rPr>
      </w:pPr>
    </w:p>
    <w:p w:rsidR="00BF074C" w:rsidRDefault="00BF074C" w:rsidP="00BF074C">
      <w:pPr>
        <w:pStyle w:val="a6"/>
        <w:bidi w:val="0"/>
        <w:spacing w:after="0"/>
        <w:rPr>
          <w:rFonts w:cstheme="majorBidi"/>
          <w:sz w:val="28"/>
          <w:szCs w:val="28"/>
        </w:rPr>
      </w:pPr>
      <w:r w:rsidRPr="00746C90">
        <w:rPr>
          <w:rFonts w:cstheme="majorBidi"/>
          <w:b/>
          <w:bCs/>
          <w:sz w:val="28"/>
          <w:szCs w:val="28"/>
        </w:rPr>
        <w:t>Notice</w:t>
      </w:r>
      <w:r w:rsidRPr="00575AD5">
        <w:rPr>
          <w:rFonts w:cstheme="majorBidi"/>
          <w:sz w:val="28"/>
          <w:szCs w:val="28"/>
        </w:rPr>
        <w:t xml:space="preserve">: </w:t>
      </w:r>
    </w:p>
    <w:p w:rsidR="00B16928" w:rsidRPr="00BF074C" w:rsidRDefault="00BF074C" w:rsidP="00BF074C">
      <w:pPr>
        <w:pStyle w:val="a6"/>
        <w:bidi w:val="0"/>
        <w:spacing w:after="0"/>
        <w:rPr>
          <w:rFonts w:cstheme="majorBidi"/>
          <w:sz w:val="28"/>
          <w:szCs w:val="28"/>
          <w:rtl/>
          <w:lang w:bidi="ar-YE"/>
        </w:rPr>
      </w:pPr>
      <w:r w:rsidRPr="00575AD5">
        <w:rPr>
          <w:rFonts w:cstheme="majorBidi"/>
          <w:sz w:val="28"/>
          <w:szCs w:val="28"/>
        </w:rPr>
        <w:t xml:space="preserve">The center does not provide services for victims of natural </w:t>
      </w:r>
      <w:proofErr w:type="gramStart"/>
      <w:r w:rsidRPr="00575AD5">
        <w:rPr>
          <w:rFonts w:cstheme="majorBidi"/>
          <w:sz w:val="28"/>
          <w:szCs w:val="28"/>
        </w:rPr>
        <w:t>disasters  epidemics</w:t>
      </w:r>
      <w:proofErr w:type="gramEnd"/>
      <w:r w:rsidRPr="00575AD5">
        <w:rPr>
          <w:rFonts w:cstheme="majorBidi"/>
          <w:sz w:val="28"/>
          <w:szCs w:val="28"/>
        </w:rPr>
        <w:t xml:space="preserve"> and traffic accidents. It only provides its serves in these cases if there is negligence leading to double negative consequences on child victims. In this case, the center can intervene to provide advocacy and media support. </w:t>
      </w:r>
    </w:p>
    <w:sectPr w:rsidR="00B16928" w:rsidRPr="00BF074C" w:rsidSect="00B222B5">
      <w:headerReference w:type="default" r:id="rId9"/>
      <w:footerReference w:type="default" r:id="rId10"/>
      <w:pgSz w:w="11906" w:h="16838"/>
      <w:pgMar w:top="1985" w:right="1134" w:bottom="170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94" w:rsidRDefault="00AD4B94" w:rsidP="00B222B5">
      <w:pPr>
        <w:spacing w:after="0" w:line="240" w:lineRule="auto"/>
      </w:pPr>
      <w:r>
        <w:separator/>
      </w:r>
    </w:p>
  </w:endnote>
  <w:endnote w:type="continuationSeparator" w:id="0">
    <w:p w:rsidR="00AD4B94" w:rsidRDefault="00AD4B94" w:rsidP="00B2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785014"/>
      <w:docPartObj>
        <w:docPartGallery w:val="Page Numbers (Bottom of Page)"/>
        <w:docPartUnique/>
      </w:docPartObj>
    </w:sdtPr>
    <w:sdtEndPr>
      <w:rPr>
        <w:noProof/>
      </w:rPr>
    </w:sdtEndPr>
    <w:sdtContent>
      <w:p w:rsidR="00451354" w:rsidRDefault="00451354">
        <w:pPr>
          <w:pStyle w:val="a5"/>
          <w:jc w:val="center"/>
        </w:pPr>
        <w:r>
          <w:fldChar w:fldCharType="begin"/>
        </w:r>
        <w:r>
          <w:instrText xml:space="preserve"> PAGE   \* MERGEFORMAT </w:instrText>
        </w:r>
        <w:r>
          <w:fldChar w:fldCharType="separate"/>
        </w:r>
        <w:r>
          <w:rPr>
            <w:noProof/>
            <w:rtl/>
          </w:rPr>
          <w:t>1</w:t>
        </w:r>
        <w:r>
          <w:rPr>
            <w:noProof/>
          </w:rPr>
          <w:fldChar w:fldCharType="end"/>
        </w:r>
      </w:p>
    </w:sdtContent>
  </w:sdt>
  <w:p w:rsidR="00451354" w:rsidRDefault="004513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94" w:rsidRDefault="00AD4B94" w:rsidP="00B222B5">
      <w:pPr>
        <w:spacing w:after="0" w:line="240" w:lineRule="auto"/>
      </w:pPr>
      <w:r>
        <w:separator/>
      </w:r>
    </w:p>
  </w:footnote>
  <w:footnote w:type="continuationSeparator" w:id="0">
    <w:p w:rsidR="00AD4B94" w:rsidRDefault="00AD4B94" w:rsidP="00B22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B5" w:rsidRDefault="008E025D" w:rsidP="008E025D">
    <w:pPr>
      <w:pStyle w:val="a4"/>
      <w:rPr>
        <w:rtl/>
      </w:rPr>
    </w:pPr>
    <w:r>
      <w:rPr>
        <w:noProof/>
      </w:rPr>
      <w:drawing>
        <wp:anchor distT="0" distB="0" distL="114300" distR="114300" simplePos="0" relativeHeight="251661312" behindDoc="1" locked="0" layoutInCell="1" allowOverlap="1" wp14:anchorId="0EC0C779" wp14:editId="14B13497">
          <wp:simplePos x="0" y="0"/>
          <wp:positionH relativeFrom="column">
            <wp:posOffset>-662940</wp:posOffset>
          </wp:positionH>
          <wp:positionV relativeFrom="paragraph">
            <wp:posOffset>-421640</wp:posOffset>
          </wp:positionV>
          <wp:extent cx="7444740" cy="1104900"/>
          <wp:effectExtent l="19050" t="0" r="3810" b="0"/>
          <wp:wrapTight wrapText="bothSides">
            <wp:wrapPolygon edited="0">
              <wp:start x="-55" y="0"/>
              <wp:lineTo x="-55" y="21228"/>
              <wp:lineTo x="21611" y="21228"/>
              <wp:lineTo x="21611" y="0"/>
              <wp:lineTo x="-55"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نموذج صفحة مذكرات جديد..jpg"/>
                  <pic:cNvPicPr/>
                </pic:nvPicPr>
                <pic:blipFill rotWithShape="1">
                  <a:blip r:embed="rId1" cstate="print">
                    <a:extLst>
                      <a:ext uri="{28A0092B-C50C-407E-A947-70E740481C1C}">
                        <a14:useLocalDpi xmlns:a14="http://schemas.microsoft.com/office/drawing/2010/main" val="0"/>
                      </a:ext>
                    </a:extLst>
                  </a:blip>
                  <a:srcRect b="89481"/>
                  <a:stretch/>
                </pic:blipFill>
                <pic:spPr bwMode="auto">
                  <a:xfrm>
                    <a:off x="0" y="0"/>
                    <a:ext cx="7444740" cy="11049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D12"/>
    <w:multiLevelType w:val="hybridMultilevel"/>
    <w:tmpl w:val="C98CAE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7C2212"/>
    <w:multiLevelType w:val="hybridMultilevel"/>
    <w:tmpl w:val="65281026"/>
    <w:lvl w:ilvl="0" w:tplc="CFA694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40612"/>
    <w:multiLevelType w:val="hybridMultilevel"/>
    <w:tmpl w:val="1E782C5E"/>
    <w:lvl w:ilvl="0" w:tplc="FD02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0768A"/>
    <w:multiLevelType w:val="hybridMultilevel"/>
    <w:tmpl w:val="21F6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94B32"/>
    <w:multiLevelType w:val="hybridMultilevel"/>
    <w:tmpl w:val="7DEE74BE"/>
    <w:lvl w:ilvl="0" w:tplc="9F7CFEE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3F5E11"/>
    <w:multiLevelType w:val="hybridMultilevel"/>
    <w:tmpl w:val="1ED0924C"/>
    <w:lvl w:ilvl="0" w:tplc="34585B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A0AFD"/>
    <w:multiLevelType w:val="hybridMultilevel"/>
    <w:tmpl w:val="E132DAD2"/>
    <w:lvl w:ilvl="0" w:tplc="E96A36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A1255"/>
    <w:multiLevelType w:val="hybridMultilevel"/>
    <w:tmpl w:val="9F46DBC2"/>
    <w:lvl w:ilvl="0" w:tplc="A44EC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500396"/>
    <w:multiLevelType w:val="hybridMultilevel"/>
    <w:tmpl w:val="018A7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7114F"/>
    <w:multiLevelType w:val="hybridMultilevel"/>
    <w:tmpl w:val="9014CA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E1E12"/>
    <w:multiLevelType w:val="hybridMultilevel"/>
    <w:tmpl w:val="C43E21CA"/>
    <w:lvl w:ilvl="0" w:tplc="C3869BEC">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336B7"/>
    <w:multiLevelType w:val="hybridMultilevel"/>
    <w:tmpl w:val="29748ACC"/>
    <w:lvl w:ilvl="0" w:tplc="7B364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91317"/>
    <w:multiLevelType w:val="hybridMultilevel"/>
    <w:tmpl w:val="3C38BE88"/>
    <w:lvl w:ilvl="0" w:tplc="1C288098">
      <w:start w:val="1"/>
      <w:numFmt w:val="decimal"/>
      <w:lvlText w:val="%1-"/>
      <w:lvlJc w:val="left"/>
      <w:pPr>
        <w:ind w:left="467" w:hanging="360"/>
      </w:pPr>
      <w:rPr>
        <w:rFonts w:ascii="Calibri" w:eastAsia="Calibri" w:hAnsi="Calibri" w:cs="Arial"/>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nsid w:val="7CB75E6B"/>
    <w:multiLevelType w:val="hybridMultilevel"/>
    <w:tmpl w:val="775EF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EEA2A40"/>
    <w:multiLevelType w:val="hybridMultilevel"/>
    <w:tmpl w:val="1F5C8A88"/>
    <w:lvl w:ilvl="0" w:tplc="04090009">
      <w:start w:val="1"/>
      <w:numFmt w:val="bullet"/>
      <w:lvlText w:val=""/>
      <w:lvlJc w:val="left"/>
      <w:pPr>
        <w:ind w:left="12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 w:numId="8">
    <w:abstractNumId w:val="4"/>
  </w:num>
  <w:num w:numId="9">
    <w:abstractNumId w:val="8"/>
  </w:num>
  <w:num w:numId="10">
    <w:abstractNumId w:val="9"/>
  </w:num>
  <w:num w:numId="11">
    <w:abstractNumId w:val="11"/>
  </w:num>
  <w:num w:numId="12">
    <w:abstractNumId w:val="10"/>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E6"/>
    <w:rsid w:val="0000248A"/>
    <w:rsid w:val="00025BF9"/>
    <w:rsid w:val="00043FCC"/>
    <w:rsid w:val="00063EBA"/>
    <w:rsid w:val="0007726B"/>
    <w:rsid w:val="000822AC"/>
    <w:rsid w:val="000B2BFA"/>
    <w:rsid w:val="000C29C5"/>
    <w:rsid w:val="000E0E84"/>
    <w:rsid w:val="000F7245"/>
    <w:rsid w:val="0012547E"/>
    <w:rsid w:val="00195BD2"/>
    <w:rsid w:val="001C477B"/>
    <w:rsid w:val="001C49B4"/>
    <w:rsid w:val="002259E8"/>
    <w:rsid w:val="00244D8F"/>
    <w:rsid w:val="0025200C"/>
    <w:rsid w:val="0026577B"/>
    <w:rsid w:val="002768E4"/>
    <w:rsid w:val="002F09F0"/>
    <w:rsid w:val="00315123"/>
    <w:rsid w:val="003160DA"/>
    <w:rsid w:val="003200E1"/>
    <w:rsid w:val="00327AF2"/>
    <w:rsid w:val="003420A9"/>
    <w:rsid w:val="00343A46"/>
    <w:rsid w:val="0037004E"/>
    <w:rsid w:val="00374D91"/>
    <w:rsid w:val="003806AF"/>
    <w:rsid w:val="00384BB6"/>
    <w:rsid w:val="003B3293"/>
    <w:rsid w:val="003B45DA"/>
    <w:rsid w:val="003B7C54"/>
    <w:rsid w:val="003C17F9"/>
    <w:rsid w:val="003E3CA6"/>
    <w:rsid w:val="003E4734"/>
    <w:rsid w:val="00405076"/>
    <w:rsid w:val="004059E6"/>
    <w:rsid w:val="00412B1F"/>
    <w:rsid w:val="004279C7"/>
    <w:rsid w:val="00451354"/>
    <w:rsid w:val="004725EC"/>
    <w:rsid w:val="00493C45"/>
    <w:rsid w:val="00496887"/>
    <w:rsid w:val="00497763"/>
    <w:rsid w:val="004C50DD"/>
    <w:rsid w:val="004F1CE7"/>
    <w:rsid w:val="005361B8"/>
    <w:rsid w:val="00567B08"/>
    <w:rsid w:val="005B2427"/>
    <w:rsid w:val="005B73F3"/>
    <w:rsid w:val="005D31A5"/>
    <w:rsid w:val="00604570"/>
    <w:rsid w:val="00631928"/>
    <w:rsid w:val="00650ABB"/>
    <w:rsid w:val="006547AF"/>
    <w:rsid w:val="0065623B"/>
    <w:rsid w:val="00662668"/>
    <w:rsid w:val="00687913"/>
    <w:rsid w:val="00690C1A"/>
    <w:rsid w:val="006A1DD3"/>
    <w:rsid w:val="006C281A"/>
    <w:rsid w:val="006D463C"/>
    <w:rsid w:val="006F22F9"/>
    <w:rsid w:val="00702475"/>
    <w:rsid w:val="00714E8E"/>
    <w:rsid w:val="00726BA6"/>
    <w:rsid w:val="00727262"/>
    <w:rsid w:val="00742AF3"/>
    <w:rsid w:val="00751427"/>
    <w:rsid w:val="00762D4F"/>
    <w:rsid w:val="00781F1F"/>
    <w:rsid w:val="007A7492"/>
    <w:rsid w:val="007C4C03"/>
    <w:rsid w:val="007C6CB5"/>
    <w:rsid w:val="007D4DA2"/>
    <w:rsid w:val="007E1FEB"/>
    <w:rsid w:val="007E55A4"/>
    <w:rsid w:val="00801FE8"/>
    <w:rsid w:val="008069C9"/>
    <w:rsid w:val="008077E1"/>
    <w:rsid w:val="00811CF6"/>
    <w:rsid w:val="00815875"/>
    <w:rsid w:val="00820EB8"/>
    <w:rsid w:val="00823226"/>
    <w:rsid w:val="0083327B"/>
    <w:rsid w:val="00837AF6"/>
    <w:rsid w:val="00851764"/>
    <w:rsid w:val="008778D5"/>
    <w:rsid w:val="00877930"/>
    <w:rsid w:val="00887319"/>
    <w:rsid w:val="008B1A63"/>
    <w:rsid w:val="008C19CA"/>
    <w:rsid w:val="008C2BBD"/>
    <w:rsid w:val="008E025D"/>
    <w:rsid w:val="008E095A"/>
    <w:rsid w:val="009137C2"/>
    <w:rsid w:val="0093674E"/>
    <w:rsid w:val="00937FC2"/>
    <w:rsid w:val="009438E6"/>
    <w:rsid w:val="0098346C"/>
    <w:rsid w:val="009A544A"/>
    <w:rsid w:val="009A72F8"/>
    <w:rsid w:val="009D0166"/>
    <w:rsid w:val="009D2B36"/>
    <w:rsid w:val="009E6ADE"/>
    <w:rsid w:val="00A05642"/>
    <w:rsid w:val="00A15C54"/>
    <w:rsid w:val="00A23502"/>
    <w:rsid w:val="00A74121"/>
    <w:rsid w:val="00A82AB9"/>
    <w:rsid w:val="00A83D71"/>
    <w:rsid w:val="00A846EA"/>
    <w:rsid w:val="00A95064"/>
    <w:rsid w:val="00A96289"/>
    <w:rsid w:val="00A979A1"/>
    <w:rsid w:val="00AA3789"/>
    <w:rsid w:val="00AC79BB"/>
    <w:rsid w:val="00AD4B94"/>
    <w:rsid w:val="00AE4845"/>
    <w:rsid w:val="00B00E52"/>
    <w:rsid w:val="00B142AB"/>
    <w:rsid w:val="00B16928"/>
    <w:rsid w:val="00B222B5"/>
    <w:rsid w:val="00B23F59"/>
    <w:rsid w:val="00B444B9"/>
    <w:rsid w:val="00B820C6"/>
    <w:rsid w:val="00BA7FD6"/>
    <w:rsid w:val="00BD11DA"/>
    <w:rsid w:val="00BD5711"/>
    <w:rsid w:val="00BF074C"/>
    <w:rsid w:val="00BF2749"/>
    <w:rsid w:val="00C22093"/>
    <w:rsid w:val="00C2255E"/>
    <w:rsid w:val="00C25804"/>
    <w:rsid w:val="00C44DEC"/>
    <w:rsid w:val="00C87DFC"/>
    <w:rsid w:val="00CD40A4"/>
    <w:rsid w:val="00CE1A43"/>
    <w:rsid w:val="00CF551A"/>
    <w:rsid w:val="00D26EF3"/>
    <w:rsid w:val="00D273DD"/>
    <w:rsid w:val="00D47CE8"/>
    <w:rsid w:val="00D720F3"/>
    <w:rsid w:val="00DE26B7"/>
    <w:rsid w:val="00DF1CDF"/>
    <w:rsid w:val="00E11865"/>
    <w:rsid w:val="00E11D05"/>
    <w:rsid w:val="00E12040"/>
    <w:rsid w:val="00E22DA7"/>
    <w:rsid w:val="00E472CB"/>
    <w:rsid w:val="00E64F4E"/>
    <w:rsid w:val="00E85078"/>
    <w:rsid w:val="00EB15F0"/>
    <w:rsid w:val="00EB1805"/>
    <w:rsid w:val="00EB6C0F"/>
    <w:rsid w:val="00EC1B60"/>
    <w:rsid w:val="00EC2026"/>
    <w:rsid w:val="00EF44C4"/>
    <w:rsid w:val="00F13517"/>
    <w:rsid w:val="00F204A1"/>
    <w:rsid w:val="00F20F9F"/>
    <w:rsid w:val="00F24571"/>
    <w:rsid w:val="00F40969"/>
    <w:rsid w:val="00F50565"/>
    <w:rsid w:val="00F655FD"/>
    <w:rsid w:val="00F761AE"/>
    <w:rsid w:val="00F870C6"/>
    <w:rsid w:val="00FB0829"/>
    <w:rsid w:val="00FC4730"/>
    <w:rsid w:val="00FD4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B5"/>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22B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222B5"/>
    <w:rPr>
      <w:rFonts w:ascii="Tahoma" w:hAnsi="Tahoma" w:cs="Tahoma"/>
      <w:sz w:val="16"/>
      <w:szCs w:val="16"/>
    </w:rPr>
  </w:style>
  <w:style w:type="paragraph" w:styleId="a4">
    <w:name w:val="header"/>
    <w:basedOn w:val="a"/>
    <w:link w:val="Char0"/>
    <w:uiPriority w:val="99"/>
    <w:unhideWhenUsed/>
    <w:rsid w:val="00B222B5"/>
    <w:pPr>
      <w:tabs>
        <w:tab w:val="center" w:pos="4153"/>
        <w:tab w:val="right" w:pos="8306"/>
      </w:tabs>
      <w:spacing w:after="0" w:line="240" w:lineRule="auto"/>
    </w:pPr>
  </w:style>
  <w:style w:type="character" w:customStyle="1" w:styleId="Char0">
    <w:name w:val="رأس الصفحة Char"/>
    <w:basedOn w:val="a0"/>
    <w:link w:val="a4"/>
    <w:uiPriority w:val="99"/>
    <w:rsid w:val="00B222B5"/>
  </w:style>
  <w:style w:type="paragraph" w:styleId="a5">
    <w:name w:val="footer"/>
    <w:basedOn w:val="a"/>
    <w:link w:val="Char1"/>
    <w:uiPriority w:val="99"/>
    <w:unhideWhenUsed/>
    <w:rsid w:val="00B222B5"/>
    <w:pPr>
      <w:tabs>
        <w:tab w:val="center" w:pos="4153"/>
        <w:tab w:val="right" w:pos="8306"/>
      </w:tabs>
      <w:spacing w:after="0" w:line="240" w:lineRule="auto"/>
    </w:pPr>
  </w:style>
  <w:style w:type="character" w:customStyle="1" w:styleId="Char1">
    <w:name w:val="تذييل الصفحة Char"/>
    <w:basedOn w:val="a0"/>
    <w:link w:val="a5"/>
    <w:uiPriority w:val="99"/>
    <w:rsid w:val="00B222B5"/>
  </w:style>
  <w:style w:type="paragraph" w:styleId="a6">
    <w:name w:val="List Paragraph"/>
    <w:basedOn w:val="a"/>
    <w:uiPriority w:val="34"/>
    <w:qFormat/>
    <w:rsid w:val="00B222B5"/>
    <w:pPr>
      <w:ind w:left="720"/>
      <w:contextualSpacing/>
    </w:pPr>
    <w:rPr>
      <w:rFonts w:eastAsia="Calibri"/>
    </w:rPr>
  </w:style>
  <w:style w:type="table" w:customStyle="1" w:styleId="1">
    <w:name w:val="تظليل فاتح1"/>
    <w:basedOn w:val="a1"/>
    <w:uiPriority w:val="60"/>
    <w:rsid w:val="00815875"/>
    <w:pPr>
      <w:spacing w:after="0" w:line="240" w:lineRule="auto"/>
      <w:ind w:left="2160"/>
    </w:pPr>
    <w:rPr>
      <w:color w:val="000000" w:themeColor="text1" w:themeShade="BF"/>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1"/>
    <w:uiPriority w:val="59"/>
    <w:rsid w:val="00F135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16928"/>
    <w:pPr>
      <w:bidi/>
      <w:spacing w:after="0" w:line="240" w:lineRule="auto"/>
    </w:pPr>
  </w:style>
  <w:style w:type="paragraph" w:styleId="a9">
    <w:name w:val="Normal (Web)"/>
    <w:basedOn w:val="a"/>
    <w:uiPriority w:val="99"/>
    <w:unhideWhenUsed/>
    <w:rsid w:val="00BF074C"/>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B5"/>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22B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222B5"/>
    <w:rPr>
      <w:rFonts w:ascii="Tahoma" w:hAnsi="Tahoma" w:cs="Tahoma"/>
      <w:sz w:val="16"/>
      <w:szCs w:val="16"/>
    </w:rPr>
  </w:style>
  <w:style w:type="paragraph" w:styleId="a4">
    <w:name w:val="header"/>
    <w:basedOn w:val="a"/>
    <w:link w:val="Char0"/>
    <w:uiPriority w:val="99"/>
    <w:unhideWhenUsed/>
    <w:rsid w:val="00B222B5"/>
    <w:pPr>
      <w:tabs>
        <w:tab w:val="center" w:pos="4153"/>
        <w:tab w:val="right" w:pos="8306"/>
      </w:tabs>
      <w:spacing w:after="0" w:line="240" w:lineRule="auto"/>
    </w:pPr>
  </w:style>
  <w:style w:type="character" w:customStyle="1" w:styleId="Char0">
    <w:name w:val="رأس الصفحة Char"/>
    <w:basedOn w:val="a0"/>
    <w:link w:val="a4"/>
    <w:uiPriority w:val="99"/>
    <w:rsid w:val="00B222B5"/>
  </w:style>
  <w:style w:type="paragraph" w:styleId="a5">
    <w:name w:val="footer"/>
    <w:basedOn w:val="a"/>
    <w:link w:val="Char1"/>
    <w:uiPriority w:val="99"/>
    <w:unhideWhenUsed/>
    <w:rsid w:val="00B222B5"/>
    <w:pPr>
      <w:tabs>
        <w:tab w:val="center" w:pos="4153"/>
        <w:tab w:val="right" w:pos="8306"/>
      </w:tabs>
      <w:spacing w:after="0" w:line="240" w:lineRule="auto"/>
    </w:pPr>
  </w:style>
  <w:style w:type="character" w:customStyle="1" w:styleId="Char1">
    <w:name w:val="تذييل الصفحة Char"/>
    <w:basedOn w:val="a0"/>
    <w:link w:val="a5"/>
    <w:uiPriority w:val="99"/>
    <w:rsid w:val="00B222B5"/>
  </w:style>
  <w:style w:type="paragraph" w:styleId="a6">
    <w:name w:val="List Paragraph"/>
    <w:basedOn w:val="a"/>
    <w:uiPriority w:val="34"/>
    <w:qFormat/>
    <w:rsid w:val="00B222B5"/>
    <w:pPr>
      <w:ind w:left="720"/>
      <w:contextualSpacing/>
    </w:pPr>
    <w:rPr>
      <w:rFonts w:eastAsia="Calibri"/>
    </w:rPr>
  </w:style>
  <w:style w:type="table" w:customStyle="1" w:styleId="1">
    <w:name w:val="تظليل فاتح1"/>
    <w:basedOn w:val="a1"/>
    <w:uiPriority w:val="60"/>
    <w:rsid w:val="00815875"/>
    <w:pPr>
      <w:spacing w:after="0" w:line="240" w:lineRule="auto"/>
      <w:ind w:left="2160"/>
    </w:pPr>
    <w:rPr>
      <w:color w:val="000000" w:themeColor="text1" w:themeShade="BF"/>
      <w:sz w:val="20"/>
      <w:szCs w:val="20"/>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1"/>
    <w:uiPriority w:val="59"/>
    <w:rsid w:val="00F135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16928"/>
    <w:pPr>
      <w:bidi/>
      <w:spacing w:after="0" w:line="240" w:lineRule="auto"/>
    </w:pPr>
  </w:style>
  <w:style w:type="paragraph" w:styleId="a9">
    <w:name w:val="Normal (Web)"/>
    <w:basedOn w:val="a"/>
    <w:uiPriority w:val="99"/>
    <w:unhideWhenUsed/>
    <w:rsid w:val="00BF074C"/>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D5F7-C8AD-4D52-9C3F-B7D0934E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7265</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Algorashi</cp:lastModifiedBy>
  <cp:revision>4</cp:revision>
  <cp:lastPrinted>2012-05-04T22:51:00Z</cp:lastPrinted>
  <dcterms:created xsi:type="dcterms:W3CDTF">2015-04-29T19:29:00Z</dcterms:created>
  <dcterms:modified xsi:type="dcterms:W3CDTF">2015-04-29T19:40:00Z</dcterms:modified>
</cp:coreProperties>
</file>